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312"/>
        <w:rPr>
          <w:rFonts w:ascii="Times New Roman"/>
          <w:sz w:val="20"/>
        </w:rPr>
      </w:pPr>
      <w:r>
        <w:rPr>
          <w:rFonts w:ascii="Times New Roman"/>
          <w:sz w:val="20"/>
        </w:rPr>
        <w:pict>
          <v:group style="width:45.45pt;height:36.85pt;mso-position-horizontal-relative:char;mso-position-vertical-relative:line" coordorigin="0,0" coordsize="909,737">
            <v:shape style="position:absolute;left:0;top:0;width:909;height:737" coordorigin="0,0" coordsize="909,737" path="m368,0l294,8,225,32,162,67,108,115,63,173,29,239,7,313,0,391,6,463,25,535,54,607,93,675,141,737,219,737,203,721,187,705,175,691,170,686,120,618,83,543,59,465,51,388,51,384,311,384,311,362,53,362,56,330,62,301,71,272,82,244,705,244,697,221,93,221,116,185,143,151,173,123,208,98,239,98,225,88,257,74,289,62,324,55,359,53,547,53,502,28,437,8,368,0xm227,384l176,384,189,456,214,522,250,582,295,635,347,677,407,710,472,730,541,737,615,730,684,706,722,685,526,685,492,682,459,675,427,663,397,649,411,638,379,638,346,614,316,586,290,553,267,516,870,516,879,499,881,494,256,494,245,468,237,442,231,413,227,384xm549,594l526,594,526,685,549,685,549,594xm668,594l549,594,587,598,623,610,655,628,683,650,652,665,619,676,585,683,549,685,722,685,747,671,782,639,701,639,690,629,678,620,666,611,653,604,668,594xm870,516l815,516,792,553,765,587,735,615,701,639,782,639,801,623,846,564,870,516xm357,516l332,516,352,543,375,567,400,587,426,604,413,611,401,620,390,629,379,638,411,638,424,628,455,610,489,600,526,594,668,594,672,591,450,591,424,579,400,561,377,540,357,516xm549,516l526,516,526,574,506,576,487,580,468,586,450,591,628,591,610,584,590,580,570,576,549,574,549,516xm746,516l721,516,701,540,679,561,654,579,628,591,672,591,679,587,703,567,726,543,746,516xm311,384l291,384,291,385,293,415,299,442,307,468,319,494,342,494,329,468,319,443,313,415,311,385,311,384xm788,376l767,376,767,385,765,415,759,443,749,468,736,494,760,494,771,468,780,442,786,415,788,385,788,376xm768,1l689,1,706,16,722,33,734,47,739,52,789,119,826,194,849,273,857,350,857,354,597,354,597,376,856,376,852,408,846,437,837,466,826,494,881,494,901,425,908,347,902,275,884,203,855,131,816,63,768,1xm172,244l149,244,137,269,128,295,123,323,121,352,121,358,121,362,141,362,141,352,143,323,149,295,159,269,172,244xm590,244l567,244,579,269,589,295,595,323,598,352,598,354,617,354,617,352,615,323,610,295,601,269,590,244xm705,244l652,244,663,269,671,296,677,324,681,354,733,354,720,282,705,244xm239,98l208,98,219,109,230,118,243,126,256,135,230,151,205,171,183,194,163,221,187,221,207,198,230,177,254,159,280,146,501,146,499,145,359,145,321,139,286,128,254,110,239,98xm459,146l280,146,299,153,318,158,338,162,359,164,359,221,382,221,382,164,402,162,422,158,441,152,459,146xm501,146l459,146,484,159,509,177,531,198,551,221,576,221,556,194,533,171,509,151,501,146xm610,100l530,100,563,124,593,152,619,185,641,221,697,221,695,215,659,156,614,103,610,100xm382,53l359,53,359,145,382,145,382,53xm547,53l382,53,417,56,450,63,482,75,512,89,484,110,453,128,419,139,382,145,499,145,483,135,495,126,507,118,519,109,530,100,610,100,562,61,547,53xe" filled="true" fillcolor="#23479e" stroked="false">
              <v:path arrowok="t"/>
              <v:fill type="solid"/>
            </v:shape>
            <v:shape style="position:absolute;left:324;top:263;width:261;height:211" type="#_x0000_t75" stroked="false">
              <v:imagedata r:id="rId6" o:title=""/>
            </v:shape>
          </v:group>
        </w:pict>
      </w:r>
      <w:r>
        <w:rPr>
          <w:rFonts w:ascii="Times New Roman"/>
          <w:sz w:val="20"/>
        </w:rPr>
      </w:r>
    </w:p>
    <w:p>
      <w:pPr>
        <w:pStyle w:val="BodyText"/>
        <w:spacing w:before="1"/>
        <w:rPr>
          <w:rFonts w:ascii="Times New Roman"/>
          <w:sz w:val="4"/>
        </w:rPr>
      </w:pPr>
    </w:p>
    <w:p>
      <w:pPr>
        <w:pStyle w:val="BodyText"/>
        <w:ind w:left="3370"/>
        <w:rPr>
          <w:rFonts w:ascii="Times New Roman"/>
          <w:sz w:val="20"/>
        </w:rPr>
      </w:pPr>
      <w:r>
        <w:rPr>
          <w:rFonts w:ascii="Times New Roman"/>
          <w:sz w:val="20"/>
        </w:rPr>
        <w:pict>
          <v:group style="width:139.65pt;height:18.8pt;mso-position-horizontal-relative:char;mso-position-vertical-relative:line" coordorigin="0,0" coordsize="2793,376">
            <v:shape style="position:absolute;left:4;top:7;width:737;height:110" type="#_x0000_t75" stroked="false">
              <v:imagedata r:id="rId7" o:title=""/>
            </v:shape>
            <v:shape style="position:absolute;left:802;top:12;width:753;height:129" type="#_x0000_t75" stroked="false">
              <v:imagedata r:id="rId8" o:title=""/>
            </v:shape>
            <v:shape style="position:absolute;left:1610;top:12;width:40;height:97" coordorigin="1610,12" coordsize="40,97" path="m1631,57l1618,57,1618,109,1631,109,1631,57xm1642,46l1610,46,1610,57,1642,57,1642,46xm1644,12l1632,12,1625,17,1622,25,1618,32,1618,46,1631,46,1631,24,1650,24,1650,14,1644,12xm1650,24l1647,24,1650,26,1650,24xe" filled="true" fillcolor="#23479e" stroked="false">
              <v:path arrowok="t"/>
              <v:fill type="solid"/>
            </v:shape>
            <v:shape style="position:absolute;left:1651;top:45;width:68;height:67" coordorigin="1651,45" coordsize="68,67" path="m1685,45l1671,47,1660,54,1654,65,1651,78,1654,90,1661,101,1671,108,1685,111,1697,109,1708,102,1710,99,1676,99,1664,94,1664,63,1673,56,1710,56,1709,54,1698,47,1685,45xm1710,56l1693,56,1705,61,1705,90,1698,99,1710,99,1716,92,1719,78,1716,64,1710,56xe" filled="true" fillcolor="#23479e" stroked="false">
              <v:path arrowok="t"/>
              <v:fill type="solid"/>
            </v:shape>
            <v:shape style="position:absolute;left:1735;top:45;width:46;height:65" coordorigin="1735,45" coordsize="46,65" path="m1747,46l1735,46,1735,109,1747,109,1747,62,1750,61,1747,61,1747,46xm1778,56l1767,56,1773,61,1774,63,1778,56xm1768,45l1757,45,1751,54,1747,61,1750,61,1757,56,1778,56,1780,52,1773,45,1768,45xe" filled="true" fillcolor="#23479e" stroked="false">
              <v:path arrowok="t"/>
              <v:fill type="solid"/>
            </v:shape>
            <v:shape style="position:absolute;left:1835;top:14;width:546;height:128" type="#_x0000_t75" stroked="false">
              <v:imagedata r:id="rId9" o:title=""/>
            </v:shape>
            <v:shape style="position:absolute;left:2443;top:0;width:346;height:130" type="#_x0000_t75" stroked="false">
              <v:imagedata r:id="rId10" o:title=""/>
            </v:shape>
            <v:shape style="position:absolute;left:615;top:248;width:80;height:96" coordorigin="615,248" coordsize="80,96" path="m662,260l648,260,648,343,662,343,662,260xm695,248l615,248,615,260,695,260,695,248xe" filled="true" fillcolor="#23479e" stroked="false">
              <v:path arrowok="t"/>
              <v:fill type="solid"/>
            </v:shape>
            <v:shape style="position:absolute;left:709;top:248;width:54;height:96" coordorigin="709,248" coordsize="54,96" path="m721,248l709,248,709,343,721,343,721,298,727,292,731,289,759,289,758,288,721,288,721,248xm759,289l741,289,745,291,747,295,750,299,750,343,762,343,762,301,761,295,759,291,759,289xm750,279l733,279,726,283,721,288,758,288,757,285,750,279xe" filled="true" fillcolor="#23479e" stroked="false">
              <v:path arrowok="t"/>
              <v:fill type="solid"/>
            </v:shape>
            <v:shape style="position:absolute;left:778;top:279;width:58;height:66" coordorigin="778,279" coordsize="58,66" path="m822,279l808,279,796,281,787,288,780,298,778,312,778,317,780,327,788,335,796,344,803,345,823,345,830,340,834,337,834,333,798,333,792,322,791,313,836,313,836,308,835,305,792,305,792,302,792,299,796,295,799,291,804,290,833,290,822,279xm834,325l827,330,820,333,834,333,834,325xm833,290l822,290,823,302,823,305,835,305,835,302,833,290xe" filled="true" fillcolor="#23479e" stroked="false">
              <v:path arrowok="t"/>
              <v:fill type="solid"/>
            </v:shape>
            <v:shape style="position:absolute;left:893;top:248;width:83;height:97" coordorigin="893,248" coordsize="83,97" path="m907,248l893,248,893,319,899,328,906,340,921,345,945,345,956,342,965,334,966,333,923,333,917,328,908,319,907,314,907,248xm975,248l962,248,962,312,961,316,959,320,956,324,950,333,966,333,975,324,975,248xe" filled="true" fillcolor="#23479e" stroked="false">
              <v:path arrowok="t"/>
              <v:fill type="solid"/>
            </v:shape>
            <v:shape style="position:absolute;left:1000;top:248;width:89;height:96" coordorigin="1000,248" coordsize="89,96" path="m1011,248l1000,248,1000,343,1012,343,1012,269,1030,269,1011,248xm1030,269l1012,269,1077,343,1088,343,1088,322,1076,322,1030,269xm1088,248l1076,248,1076,322,1088,322,1088,248xe" filled="true" fillcolor="#23479e" stroked="false">
              <v:path arrowok="t"/>
              <v:fill type="solid"/>
            </v:shape>
            <v:shape style="position:absolute;left:1153;top:248;width:545;height:128" type="#_x0000_t75" stroked="false">
              <v:imagedata r:id="rId11" o:title=""/>
            </v:shape>
            <v:shape style="position:absolute;left:1745;top:247;width:432;height:129" type="#_x0000_t75" stroked="false">
              <v:imagedata r:id="rId12" o:title=""/>
            </v:shape>
            <v:line style="position:absolute" from="4,194" to="2788,194" stroked="true" strokeweight=".421598pt" strokecolor="#23479e">
              <v:stroke dashstyle="solid"/>
            </v:lin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8"/>
        <w:rPr>
          <w:rFonts w:ascii="Times New Roman"/>
          <w:sz w:val="25"/>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707"/>
        <w:gridCol w:w="393"/>
        <w:gridCol w:w="5826"/>
      </w:tblGrid>
      <w:tr>
        <w:trPr>
          <w:trHeight w:val="317" w:hRule="exact"/>
        </w:trPr>
        <w:tc>
          <w:tcPr>
            <w:tcW w:w="2707" w:type="dxa"/>
          </w:tcPr>
          <w:p>
            <w:pPr>
              <w:pStyle w:val="TableParagraph"/>
              <w:spacing w:line="225" w:lineRule="exact"/>
              <w:ind w:right="309"/>
              <w:rPr>
                <w:sz w:val="22"/>
              </w:rPr>
            </w:pPr>
            <w:r>
              <w:rPr>
                <w:sz w:val="22"/>
              </w:rPr>
              <w:t>Titre du poste</w:t>
            </w:r>
          </w:p>
        </w:tc>
        <w:tc>
          <w:tcPr>
            <w:tcW w:w="393" w:type="dxa"/>
          </w:tcPr>
          <w:p>
            <w:pPr>
              <w:pStyle w:val="TableParagraph"/>
              <w:spacing w:line="225" w:lineRule="exact"/>
              <w:ind w:right="86"/>
              <w:rPr>
                <w:sz w:val="22"/>
              </w:rPr>
            </w:pPr>
            <w:r>
              <w:rPr>
                <w:w w:val="100"/>
                <w:sz w:val="22"/>
              </w:rPr>
              <w:t>:</w:t>
            </w:r>
          </w:p>
        </w:tc>
        <w:tc>
          <w:tcPr>
            <w:tcW w:w="5826" w:type="dxa"/>
          </w:tcPr>
          <w:p>
            <w:pPr>
              <w:pStyle w:val="TableParagraph"/>
              <w:spacing w:line="298" w:lineRule="exact"/>
              <w:ind w:left="88"/>
              <w:jc w:val="left"/>
              <w:rPr>
                <w:b/>
                <w:sz w:val="28"/>
              </w:rPr>
            </w:pPr>
            <w:r>
              <w:rPr>
                <w:b/>
                <w:sz w:val="28"/>
              </w:rPr>
              <w:t>Chauffeur</w:t>
            </w:r>
          </w:p>
        </w:tc>
      </w:tr>
      <w:tr>
        <w:trPr>
          <w:trHeight w:val="270" w:hRule="exact"/>
        </w:trPr>
        <w:tc>
          <w:tcPr>
            <w:tcW w:w="2707" w:type="dxa"/>
          </w:tcPr>
          <w:p>
            <w:pPr>
              <w:pStyle w:val="TableParagraph"/>
              <w:spacing w:line="227" w:lineRule="exact"/>
              <w:ind w:right="268"/>
              <w:rPr>
                <w:sz w:val="20"/>
              </w:rPr>
            </w:pPr>
            <w:r>
              <w:rPr>
                <w:sz w:val="20"/>
              </w:rPr>
              <w:t>Lieu d’affectation</w:t>
            </w:r>
          </w:p>
        </w:tc>
        <w:tc>
          <w:tcPr>
            <w:tcW w:w="393" w:type="dxa"/>
          </w:tcPr>
          <w:p>
            <w:pPr>
              <w:pStyle w:val="TableParagraph"/>
              <w:spacing w:line="251" w:lineRule="exact"/>
              <w:ind w:right="86"/>
              <w:rPr>
                <w:sz w:val="22"/>
              </w:rPr>
            </w:pPr>
            <w:r>
              <w:rPr>
                <w:w w:val="100"/>
                <w:sz w:val="22"/>
              </w:rPr>
              <w:t>:</w:t>
            </w:r>
          </w:p>
        </w:tc>
        <w:tc>
          <w:tcPr>
            <w:tcW w:w="5826" w:type="dxa"/>
          </w:tcPr>
          <w:p>
            <w:pPr>
              <w:pStyle w:val="TableParagraph"/>
              <w:spacing w:line="251" w:lineRule="exact"/>
              <w:ind w:left="88"/>
              <w:jc w:val="left"/>
              <w:rPr>
                <w:b/>
                <w:sz w:val="22"/>
              </w:rPr>
            </w:pPr>
            <w:r>
              <w:rPr>
                <w:b/>
                <w:sz w:val="22"/>
              </w:rPr>
              <w:t>Lomé, Togo</w:t>
            </w:r>
          </w:p>
        </w:tc>
      </w:tr>
      <w:tr>
        <w:trPr>
          <w:trHeight w:val="268" w:hRule="exact"/>
        </w:trPr>
        <w:tc>
          <w:tcPr>
            <w:tcW w:w="2707" w:type="dxa"/>
          </w:tcPr>
          <w:p>
            <w:pPr>
              <w:pStyle w:val="TableParagraph"/>
              <w:spacing w:line="226" w:lineRule="exact"/>
              <w:ind w:right="358"/>
              <w:rPr>
                <w:sz w:val="20"/>
              </w:rPr>
            </w:pPr>
            <w:r>
              <w:rPr>
                <w:sz w:val="20"/>
              </w:rPr>
              <w:t>Classification</w:t>
            </w:r>
          </w:p>
        </w:tc>
        <w:tc>
          <w:tcPr>
            <w:tcW w:w="393" w:type="dxa"/>
          </w:tcPr>
          <w:p>
            <w:pPr>
              <w:pStyle w:val="TableParagraph"/>
              <w:spacing w:line="248" w:lineRule="exact"/>
              <w:ind w:right="86"/>
              <w:rPr>
                <w:sz w:val="22"/>
              </w:rPr>
            </w:pPr>
            <w:r>
              <w:rPr>
                <w:w w:val="100"/>
                <w:sz w:val="22"/>
              </w:rPr>
              <w:t>:</w:t>
            </w:r>
          </w:p>
        </w:tc>
        <w:tc>
          <w:tcPr>
            <w:tcW w:w="5826" w:type="dxa"/>
          </w:tcPr>
          <w:p>
            <w:pPr>
              <w:pStyle w:val="TableParagraph"/>
              <w:spacing w:line="248" w:lineRule="exact"/>
              <w:ind w:left="88"/>
              <w:jc w:val="left"/>
              <w:rPr>
                <w:b/>
                <w:sz w:val="22"/>
              </w:rPr>
            </w:pPr>
            <w:r>
              <w:rPr>
                <w:b/>
                <w:sz w:val="22"/>
              </w:rPr>
              <w:t>General Service Staff, Grade G2</w:t>
            </w:r>
          </w:p>
        </w:tc>
      </w:tr>
      <w:tr>
        <w:trPr>
          <w:trHeight w:val="269" w:hRule="exact"/>
        </w:trPr>
        <w:tc>
          <w:tcPr>
            <w:tcW w:w="2707" w:type="dxa"/>
          </w:tcPr>
          <w:p>
            <w:pPr>
              <w:pStyle w:val="TableParagraph"/>
              <w:spacing w:line="227" w:lineRule="exact"/>
              <w:ind w:right="317"/>
              <w:rPr>
                <w:sz w:val="20"/>
              </w:rPr>
            </w:pPr>
            <w:r>
              <w:rPr>
                <w:sz w:val="20"/>
              </w:rPr>
              <w:t>Type de contrat</w:t>
            </w:r>
          </w:p>
        </w:tc>
        <w:tc>
          <w:tcPr>
            <w:tcW w:w="393" w:type="dxa"/>
          </w:tcPr>
          <w:p>
            <w:pPr>
              <w:pStyle w:val="TableParagraph"/>
              <w:ind w:right="86"/>
              <w:rPr>
                <w:sz w:val="22"/>
              </w:rPr>
            </w:pPr>
            <w:r>
              <w:rPr>
                <w:w w:val="100"/>
                <w:sz w:val="22"/>
              </w:rPr>
              <w:t>:</w:t>
            </w:r>
          </w:p>
        </w:tc>
        <w:tc>
          <w:tcPr>
            <w:tcW w:w="5826" w:type="dxa"/>
          </w:tcPr>
          <w:p>
            <w:pPr>
              <w:pStyle w:val="TableParagraph"/>
              <w:ind w:left="88"/>
              <w:jc w:val="left"/>
              <w:rPr>
                <w:b/>
                <w:sz w:val="22"/>
              </w:rPr>
            </w:pPr>
            <w:r>
              <w:rPr>
                <w:b/>
                <w:sz w:val="22"/>
              </w:rPr>
              <w:t>Special Short Term, neuf (9) mois avec possibilté d’extension</w:t>
            </w:r>
          </w:p>
        </w:tc>
      </w:tr>
      <w:tr>
        <w:trPr>
          <w:trHeight w:val="269" w:hRule="exact"/>
        </w:trPr>
        <w:tc>
          <w:tcPr>
            <w:tcW w:w="2707" w:type="dxa"/>
          </w:tcPr>
          <w:p>
            <w:pPr>
              <w:pStyle w:val="TableParagraph"/>
              <w:spacing w:line="227" w:lineRule="exact"/>
              <w:ind w:right="244"/>
              <w:rPr>
                <w:sz w:val="20"/>
              </w:rPr>
            </w:pPr>
            <w:r>
              <w:rPr>
                <w:sz w:val="20"/>
              </w:rPr>
              <w:t>Date de démarrage estimée</w:t>
            </w:r>
          </w:p>
        </w:tc>
        <w:tc>
          <w:tcPr>
            <w:tcW w:w="393" w:type="dxa"/>
          </w:tcPr>
          <w:p>
            <w:pPr>
              <w:pStyle w:val="TableParagraph"/>
              <w:ind w:right="86"/>
              <w:rPr>
                <w:sz w:val="22"/>
              </w:rPr>
            </w:pPr>
            <w:r>
              <w:rPr>
                <w:w w:val="100"/>
                <w:sz w:val="22"/>
              </w:rPr>
              <w:t>:</w:t>
            </w:r>
          </w:p>
        </w:tc>
        <w:tc>
          <w:tcPr>
            <w:tcW w:w="5826" w:type="dxa"/>
          </w:tcPr>
          <w:p>
            <w:pPr>
              <w:pStyle w:val="TableParagraph"/>
              <w:ind w:left="104"/>
              <w:jc w:val="left"/>
              <w:rPr>
                <w:b/>
                <w:sz w:val="22"/>
              </w:rPr>
            </w:pPr>
            <w:r>
              <w:rPr>
                <w:b/>
                <w:sz w:val="22"/>
              </w:rPr>
              <w:t>Dès que possible.</w:t>
            </w:r>
          </w:p>
        </w:tc>
      </w:tr>
      <w:tr>
        <w:trPr>
          <w:trHeight w:val="317" w:hRule="exact"/>
        </w:trPr>
        <w:tc>
          <w:tcPr>
            <w:tcW w:w="2707" w:type="dxa"/>
          </w:tcPr>
          <w:p>
            <w:pPr>
              <w:pStyle w:val="TableParagraph"/>
              <w:ind w:right="324"/>
              <w:rPr>
                <w:sz w:val="22"/>
              </w:rPr>
            </w:pPr>
            <w:r>
              <w:rPr>
                <w:sz w:val="22"/>
                <w:shd w:fill="FFFF00" w:color="auto" w:val="clear"/>
              </w:rPr>
              <w:t>Date de clôture</w:t>
            </w:r>
          </w:p>
        </w:tc>
        <w:tc>
          <w:tcPr>
            <w:tcW w:w="393" w:type="dxa"/>
          </w:tcPr>
          <w:p>
            <w:pPr>
              <w:pStyle w:val="TableParagraph"/>
              <w:ind w:right="86"/>
              <w:rPr>
                <w:sz w:val="22"/>
              </w:rPr>
            </w:pPr>
            <w:r>
              <w:rPr>
                <w:w w:val="100"/>
                <w:sz w:val="22"/>
              </w:rPr>
              <w:t>:</w:t>
            </w:r>
          </w:p>
        </w:tc>
        <w:tc>
          <w:tcPr>
            <w:tcW w:w="5826" w:type="dxa"/>
          </w:tcPr>
          <w:p>
            <w:pPr>
              <w:pStyle w:val="TableParagraph"/>
              <w:spacing w:line="322" w:lineRule="exact"/>
              <w:ind w:left="88"/>
              <w:jc w:val="left"/>
              <w:rPr>
                <w:b/>
                <w:sz w:val="28"/>
              </w:rPr>
            </w:pPr>
            <w:r>
              <w:rPr>
                <w:b/>
                <w:sz w:val="28"/>
              </w:rPr>
              <w:t>21 Août 2022</w:t>
            </w:r>
          </w:p>
        </w:tc>
      </w:tr>
    </w:tbl>
    <w:p>
      <w:pPr>
        <w:pStyle w:val="BodyText"/>
        <w:rPr>
          <w:rFonts w:ascii="Times New Roman"/>
          <w:sz w:val="20"/>
        </w:rPr>
      </w:pPr>
    </w:p>
    <w:p>
      <w:pPr>
        <w:pStyle w:val="BodyText"/>
        <w:spacing w:before="5"/>
        <w:rPr>
          <w:rFonts w:ascii="Times New Roman"/>
          <w:sz w:val="19"/>
        </w:rPr>
      </w:pPr>
    </w:p>
    <w:p>
      <w:pPr>
        <w:spacing w:before="57"/>
        <w:ind w:left="300" w:right="272" w:firstLine="0"/>
        <w:jc w:val="both"/>
        <w:rPr>
          <w:i/>
          <w:sz w:val="22"/>
        </w:rPr>
      </w:pPr>
      <w:r>
        <w:rPr>
          <w:i/>
          <w:color w:val="0000FF"/>
          <w:sz w:val="22"/>
        </w:rPr>
        <w:t>Créée en 1951, l'OIM est une organisation apparentée aux Nations Unies et, en tant que principale </w:t>
      </w:r>
      <w:r>
        <w:rPr>
          <w:i/>
          <w:color w:val="0000FF"/>
          <w:sz w:val="22"/>
        </w:rPr>
        <w:t>agence des Nations Unies dans le domaine de la migration, elle travaille en étroite collaboration avec des partenaires gouvernementaux, intergouvernementaux et non gouvernementaux. L'OIM a pour mission de promouvoir une migration humaine et ordonnée dans l'intérêt de tous. Pour ce faire, elle fournit des services et des conseils aux gouvernements et aux migrants.</w:t>
      </w:r>
    </w:p>
    <w:p>
      <w:pPr>
        <w:pStyle w:val="BodyText"/>
        <w:spacing w:before="2"/>
        <w:rPr>
          <w:i/>
          <w:sz w:val="19"/>
        </w:rPr>
      </w:pPr>
      <w:r>
        <w:rPr/>
        <w:pict>
          <v:shape style="position:absolute;margin-left:90.75pt;margin-top:14.072635pt;width:458.25pt;height:45.65pt;mso-position-horizontal-relative:page;mso-position-vertical-relative:paragraph;z-index:1072;mso-wrap-distance-left:0;mso-wrap-distance-right:0" type="#_x0000_t202" filled="false" stroked="true" strokeweight=".75pt" strokecolor="#0000ff">
            <v:textbox inset="0,0,0,0">
              <w:txbxContent>
                <w:p>
                  <w:pPr>
                    <w:pStyle w:val="BodyText"/>
                    <w:spacing w:before="73"/>
                    <w:ind w:left="145" w:right="135"/>
                    <w:jc w:val="both"/>
                  </w:pPr>
                  <w:r>
                    <w:rPr/>
                    <w:t>L'OIM s'engage à offrir un environnement diversifié et inclusif. Les candidats internes et externes peuvent postuler ce poste vacant. Aux fins de cette vacance, les candidatures internes et externes sont acceptées.</w:t>
                  </w:r>
                </w:p>
              </w:txbxContent>
            </v:textbox>
            <v:stroke dashstyle="solid"/>
            <w10:wrap type="topAndBottom"/>
          </v:shape>
        </w:pict>
      </w:r>
    </w:p>
    <w:p>
      <w:pPr>
        <w:pStyle w:val="BodyText"/>
        <w:spacing w:before="4"/>
        <w:rPr>
          <w:i/>
          <w:sz w:val="23"/>
        </w:rPr>
      </w:pPr>
    </w:p>
    <w:p>
      <w:pPr>
        <w:pStyle w:val="Heading1"/>
        <w:spacing w:before="1"/>
        <w:ind w:left="300"/>
        <w:rPr>
          <w:i/>
        </w:rPr>
      </w:pPr>
      <w:r>
        <w:rPr>
          <w:i/>
        </w:rPr>
        <w:t>Contexte :</w:t>
      </w:r>
    </w:p>
    <w:p>
      <w:pPr>
        <w:pStyle w:val="BodyText"/>
        <w:spacing w:before="7"/>
        <w:rPr>
          <w:b/>
          <w:i/>
          <w:sz w:val="24"/>
        </w:rPr>
      </w:pPr>
    </w:p>
    <w:p>
      <w:pPr>
        <w:pStyle w:val="BodyText"/>
        <w:ind w:left="300" w:right="279"/>
        <w:jc w:val="both"/>
      </w:pPr>
      <w:r>
        <w:rPr/>
        <w:t>Sous la supervision générale du Senior Ressources Management (SRMO), la supervision en directe du Responsable de la Chaine d’Approvisionnement et en étroite collaboration avec le Chargé de Programme, les responsabilités du titulaire du poste seront les suivantes</w:t>
      </w:r>
      <w:r>
        <w:rPr>
          <w:spacing w:val="-24"/>
        </w:rPr>
        <w:t> </w:t>
      </w:r>
      <w:r>
        <w:rPr/>
        <w:t>:</w:t>
      </w:r>
    </w:p>
    <w:p>
      <w:pPr>
        <w:pStyle w:val="BodyText"/>
        <w:spacing w:before="4"/>
        <w:rPr>
          <w:sz w:val="24"/>
        </w:rPr>
      </w:pPr>
    </w:p>
    <w:p>
      <w:pPr>
        <w:pStyle w:val="Heading1"/>
        <w:spacing w:before="1"/>
        <w:ind w:left="300"/>
        <w:rPr>
          <w:i/>
        </w:rPr>
      </w:pPr>
      <w:r>
        <w:rPr>
          <w:i/>
        </w:rPr>
        <w:t>Fonctions principales / Responsabilités:</w:t>
      </w:r>
    </w:p>
    <w:p>
      <w:pPr>
        <w:pStyle w:val="BodyText"/>
        <w:spacing w:before="7"/>
        <w:rPr>
          <w:b/>
          <w:i/>
          <w:sz w:val="19"/>
        </w:rPr>
      </w:pPr>
    </w:p>
    <w:p>
      <w:pPr>
        <w:pStyle w:val="ListParagraph"/>
        <w:numPr>
          <w:ilvl w:val="0"/>
          <w:numId w:val="1"/>
        </w:numPr>
        <w:tabs>
          <w:tab w:pos="1021" w:val="left" w:leader="none"/>
        </w:tabs>
        <w:spacing w:line="240" w:lineRule="auto" w:before="1" w:after="0"/>
        <w:ind w:left="1020" w:right="0" w:hanging="360"/>
        <w:jc w:val="left"/>
        <w:rPr>
          <w:sz w:val="22"/>
        </w:rPr>
      </w:pPr>
      <w:r>
        <w:rPr>
          <w:sz w:val="22"/>
        </w:rPr>
        <w:t>Conduire le ou les véhicules du Bureau de l'OIM suivant les normes de</w:t>
      </w:r>
      <w:r>
        <w:rPr>
          <w:spacing w:val="-22"/>
          <w:sz w:val="22"/>
        </w:rPr>
        <w:t> </w:t>
      </w:r>
      <w:r>
        <w:rPr>
          <w:sz w:val="22"/>
        </w:rPr>
        <w:t>sécurité.</w:t>
      </w:r>
    </w:p>
    <w:p>
      <w:pPr>
        <w:pStyle w:val="BodyText"/>
      </w:pPr>
    </w:p>
    <w:p>
      <w:pPr>
        <w:pStyle w:val="ListParagraph"/>
        <w:numPr>
          <w:ilvl w:val="0"/>
          <w:numId w:val="1"/>
        </w:numPr>
        <w:tabs>
          <w:tab w:pos="1021" w:val="left" w:leader="none"/>
        </w:tabs>
        <w:spacing w:line="240" w:lineRule="auto" w:before="0" w:after="0"/>
        <w:ind w:left="1020" w:right="660" w:hanging="360"/>
        <w:jc w:val="both"/>
        <w:rPr>
          <w:sz w:val="22"/>
        </w:rPr>
      </w:pPr>
      <w:r>
        <w:rPr>
          <w:sz w:val="22"/>
        </w:rPr>
        <w:t>Gérer l'entretien quotidien du ou des véhicules assignés afin d'assurer leur bon état de marche. Cela comprend la vérification quotidienne des pneus, des freins, de l'huile moteur, de la courroie de ventilateur,</w:t>
      </w:r>
      <w:r>
        <w:rPr>
          <w:spacing w:val="-9"/>
          <w:sz w:val="22"/>
        </w:rPr>
        <w:t> </w:t>
      </w:r>
      <w:r>
        <w:rPr>
          <w:sz w:val="22"/>
        </w:rPr>
        <w:t>etc.</w:t>
      </w:r>
    </w:p>
    <w:p>
      <w:pPr>
        <w:pStyle w:val="BodyText"/>
      </w:pPr>
    </w:p>
    <w:p>
      <w:pPr>
        <w:pStyle w:val="ListParagraph"/>
        <w:numPr>
          <w:ilvl w:val="0"/>
          <w:numId w:val="1"/>
        </w:numPr>
        <w:tabs>
          <w:tab w:pos="1021" w:val="left" w:leader="none"/>
        </w:tabs>
        <w:spacing w:line="240" w:lineRule="auto" w:before="0" w:after="0"/>
        <w:ind w:left="1020" w:right="662" w:hanging="360"/>
        <w:jc w:val="both"/>
        <w:rPr>
          <w:sz w:val="22"/>
        </w:rPr>
      </w:pPr>
      <w:r>
        <w:rPr>
          <w:sz w:val="22"/>
        </w:rPr>
        <w:t>Organiser les réparations mineures et s'assurer que les véhicules sont maintenus propres.</w:t>
      </w:r>
    </w:p>
    <w:p>
      <w:pPr>
        <w:pStyle w:val="BodyText"/>
        <w:spacing w:before="9"/>
        <w:rPr>
          <w:sz w:val="21"/>
        </w:rPr>
      </w:pPr>
    </w:p>
    <w:p>
      <w:pPr>
        <w:pStyle w:val="ListParagraph"/>
        <w:numPr>
          <w:ilvl w:val="0"/>
          <w:numId w:val="1"/>
        </w:numPr>
        <w:tabs>
          <w:tab w:pos="1021" w:val="left" w:leader="none"/>
        </w:tabs>
        <w:spacing w:line="240" w:lineRule="auto" w:before="1" w:after="0"/>
        <w:ind w:left="1020" w:right="0" w:hanging="360"/>
        <w:jc w:val="left"/>
        <w:rPr>
          <w:sz w:val="22"/>
        </w:rPr>
      </w:pPr>
      <w:r>
        <w:rPr>
          <w:sz w:val="22"/>
        </w:rPr>
        <w:t>S'assurer que les véhicules sont soumis aux visites techniques à des intervalles</w:t>
      </w:r>
      <w:r>
        <w:rPr>
          <w:spacing w:val="-25"/>
          <w:sz w:val="22"/>
        </w:rPr>
        <w:t> </w:t>
      </w:r>
      <w:r>
        <w:rPr>
          <w:sz w:val="22"/>
        </w:rPr>
        <w:t>réguliers.</w:t>
      </w:r>
    </w:p>
    <w:p>
      <w:pPr>
        <w:pStyle w:val="BodyText"/>
      </w:pPr>
    </w:p>
    <w:p>
      <w:pPr>
        <w:pStyle w:val="ListParagraph"/>
        <w:numPr>
          <w:ilvl w:val="0"/>
          <w:numId w:val="1"/>
        </w:numPr>
        <w:tabs>
          <w:tab w:pos="1021" w:val="left" w:leader="none"/>
        </w:tabs>
        <w:spacing w:line="240" w:lineRule="auto" w:before="0" w:after="0"/>
        <w:ind w:left="1020" w:right="663" w:hanging="360"/>
        <w:jc w:val="both"/>
        <w:rPr>
          <w:sz w:val="22"/>
        </w:rPr>
      </w:pPr>
      <w:r>
        <w:rPr>
          <w:sz w:val="22"/>
        </w:rPr>
        <w:t>Tenir des registres des pièces de rechange pour le(s) véhicule(s) et effectuer un inventaire mensuel des pièces de</w:t>
      </w:r>
      <w:r>
        <w:rPr>
          <w:spacing w:val="-8"/>
          <w:sz w:val="22"/>
        </w:rPr>
        <w:t> </w:t>
      </w:r>
      <w:r>
        <w:rPr>
          <w:sz w:val="22"/>
        </w:rPr>
        <w:t>rechange.</w:t>
      </w:r>
    </w:p>
    <w:p>
      <w:pPr>
        <w:spacing w:after="0" w:line="240" w:lineRule="auto"/>
        <w:jc w:val="both"/>
        <w:rPr>
          <w:sz w:val="22"/>
        </w:rPr>
        <w:sectPr>
          <w:footerReference w:type="default" r:id="rId5"/>
          <w:type w:val="continuous"/>
          <w:pgSz w:w="12240" w:h="15840"/>
          <w:pgMar w:footer="972" w:top="1200" w:bottom="1160" w:left="1500" w:right="1160"/>
          <w:pgNumType w:start="1"/>
        </w:sectPr>
      </w:pPr>
    </w:p>
    <w:p>
      <w:pPr>
        <w:pStyle w:val="ListParagraph"/>
        <w:numPr>
          <w:ilvl w:val="0"/>
          <w:numId w:val="1"/>
        </w:numPr>
        <w:tabs>
          <w:tab w:pos="821" w:val="left" w:leader="none"/>
        </w:tabs>
        <w:spacing w:line="240" w:lineRule="auto" w:before="32" w:after="0"/>
        <w:ind w:left="820" w:right="508" w:hanging="360"/>
        <w:jc w:val="both"/>
        <w:rPr>
          <w:sz w:val="22"/>
        </w:rPr>
      </w:pPr>
      <w:r>
        <w:rPr>
          <w:sz w:val="22"/>
        </w:rPr>
        <w:t>Veiller à ce que le(s) véhicule(s) de l'OIM ne soit(soient) utilisé(s) que pour des sorties/missions officielles/autorisées, selon les directives de</w:t>
      </w:r>
      <w:r>
        <w:rPr>
          <w:spacing w:val="-17"/>
          <w:sz w:val="22"/>
        </w:rPr>
        <w:t> </w:t>
      </w:r>
      <w:r>
        <w:rPr>
          <w:sz w:val="22"/>
        </w:rPr>
        <w:t>l’Organisation.</w:t>
      </w:r>
    </w:p>
    <w:p>
      <w:pPr>
        <w:pStyle w:val="ListParagraph"/>
        <w:numPr>
          <w:ilvl w:val="0"/>
          <w:numId w:val="1"/>
        </w:numPr>
        <w:tabs>
          <w:tab w:pos="821" w:val="left" w:leader="none"/>
        </w:tabs>
        <w:spacing w:line="240" w:lineRule="auto" w:before="0" w:after="0"/>
        <w:ind w:left="820" w:right="501" w:hanging="360"/>
        <w:jc w:val="both"/>
        <w:rPr>
          <w:sz w:val="22"/>
        </w:rPr>
      </w:pPr>
      <w:r>
        <w:rPr>
          <w:sz w:val="22"/>
        </w:rPr>
        <w:t>S'assurer que la feuille de route quotidienne est préparée, et qu'un rapport mensuel est préparé résumant les statistiques liées au kilométrage, à la consommation de  carburant, etc. pour le</w:t>
      </w:r>
      <w:r>
        <w:rPr>
          <w:spacing w:val="-9"/>
          <w:sz w:val="22"/>
        </w:rPr>
        <w:t> </w:t>
      </w:r>
      <w:r>
        <w:rPr>
          <w:sz w:val="22"/>
        </w:rPr>
        <w:t>véhicule.</w:t>
      </w:r>
    </w:p>
    <w:p>
      <w:pPr>
        <w:pStyle w:val="BodyText"/>
        <w:spacing w:before="12"/>
        <w:rPr>
          <w:sz w:val="21"/>
        </w:rPr>
      </w:pPr>
    </w:p>
    <w:p>
      <w:pPr>
        <w:pStyle w:val="ListParagraph"/>
        <w:numPr>
          <w:ilvl w:val="0"/>
          <w:numId w:val="1"/>
        </w:numPr>
        <w:tabs>
          <w:tab w:pos="821" w:val="left" w:leader="none"/>
        </w:tabs>
        <w:spacing w:line="240" w:lineRule="auto" w:before="0" w:after="0"/>
        <w:ind w:left="820" w:right="0" w:hanging="360"/>
        <w:jc w:val="left"/>
        <w:rPr>
          <w:sz w:val="22"/>
        </w:rPr>
      </w:pPr>
      <w:r>
        <w:rPr>
          <w:sz w:val="22"/>
        </w:rPr>
        <w:t>Maintenir un haut degré de confidentialité et de</w:t>
      </w:r>
      <w:r>
        <w:rPr>
          <w:spacing w:val="-17"/>
          <w:sz w:val="22"/>
        </w:rPr>
        <w:t> </w:t>
      </w:r>
      <w:r>
        <w:rPr>
          <w:sz w:val="22"/>
        </w:rPr>
        <w:t>discrétion.</w:t>
      </w:r>
    </w:p>
    <w:p>
      <w:pPr>
        <w:pStyle w:val="BodyText"/>
      </w:pPr>
    </w:p>
    <w:p>
      <w:pPr>
        <w:pStyle w:val="ListParagraph"/>
        <w:numPr>
          <w:ilvl w:val="0"/>
          <w:numId w:val="1"/>
        </w:numPr>
        <w:tabs>
          <w:tab w:pos="821" w:val="left" w:leader="none"/>
        </w:tabs>
        <w:spacing w:line="240" w:lineRule="auto" w:before="0" w:after="0"/>
        <w:ind w:left="820" w:right="499" w:hanging="360"/>
        <w:jc w:val="both"/>
        <w:rPr>
          <w:sz w:val="22"/>
        </w:rPr>
      </w:pPr>
      <w:r>
        <w:rPr>
          <w:sz w:val="22"/>
        </w:rPr>
        <w:t>Prendre les mesures appropriées pour réduire les menaces potentielles à la sécurité des personnels et des biens transportés et/ou des personnes et biens à proximité  immédiate du véhicule et le long des itinéraires de</w:t>
      </w:r>
      <w:r>
        <w:rPr>
          <w:spacing w:val="-17"/>
          <w:sz w:val="22"/>
        </w:rPr>
        <w:t> </w:t>
      </w:r>
      <w:r>
        <w:rPr>
          <w:sz w:val="22"/>
        </w:rPr>
        <w:t>transport.</w:t>
      </w:r>
    </w:p>
    <w:p>
      <w:pPr>
        <w:pStyle w:val="BodyText"/>
      </w:pPr>
    </w:p>
    <w:p>
      <w:pPr>
        <w:pStyle w:val="ListParagraph"/>
        <w:numPr>
          <w:ilvl w:val="0"/>
          <w:numId w:val="1"/>
        </w:numPr>
        <w:tabs>
          <w:tab w:pos="821" w:val="left" w:leader="none"/>
        </w:tabs>
        <w:spacing w:line="240" w:lineRule="auto" w:before="0" w:after="0"/>
        <w:ind w:left="820" w:right="506" w:hanging="360"/>
        <w:jc w:val="both"/>
        <w:rPr>
          <w:sz w:val="22"/>
        </w:rPr>
      </w:pPr>
      <w:r>
        <w:rPr>
          <w:sz w:val="22"/>
        </w:rPr>
        <w:t>Rencontrer le personnel officiel à l'aéroport ou aux aéroports et faciliter les formalités d'immigration et de douane, le cas</w:t>
      </w:r>
      <w:r>
        <w:rPr>
          <w:spacing w:val="-9"/>
          <w:sz w:val="22"/>
        </w:rPr>
        <w:t> </w:t>
      </w:r>
      <w:r>
        <w:rPr>
          <w:sz w:val="22"/>
        </w:rPr>
        <w:t>échéant.</w:t>
      </w:r>
    </w:p>
    <w:p>
      <w:pPr>
        <w:pStyle w:val="BodyText"/>
      </w:pPr>
    </w:p>
    <w:p>
      <w:pPr>
        <w:pStyle w:val="ListParagraph"/>
        <w:numPr>
          <w:ilvl w:val="0"/>
          <w:numId w:val="1"/>
        </w:numPr>
        <w:tabs>
          <w:tab w:pos="821" w:val="left" w:leader="none"/>
        </w:tabs>
        <w:spacing w:line="240" w:lineRule="auto" w:before="1" w:after="0"/>
        <w:ind w:left="820" w:right="0" w:hanging="360"/>
        <w:jc w:val="left"/>
        <w:rPr>
          <w:sz w:val="22"/>
        </w:rPr>
      </w:pPr>
      <w:r>
        <w:rPr>
          <w:sz w:val="22"/>
        </w:rPr>
        <w:t>Assurer le dépôt et le retrait des courriers et autres documents depuis et vers le</w:t>
      </w:r>
      <w:r>
        <w:rPr>
          <w:spacing w:val="44"/>
          <w:sz w:val="22"/>
        </w:rPr>
        <w:t> </w:t>
      </w:r>
      <w:r>
        <w:rPr>
          <w:sz w:val="22"/>
        </w:rPr>
        <w:t>Bureau</w:t>
      </w:r>
    </w:p>
    <w:p>
      <w:pPr>
        <w:pStyle w:val="BodyText"/>
        <w:ind w:left="820"/>
      </w:pPr>
      <w:r>
        <w:rPr/>
        <w:t>de l’OIM et tenir les registres y relatifs à jour.</w:t>
      </w:r>
    </w:p>
    <w:p>
      <w:pPr>
        <w:pStyle w:val="BodyText"/>
      </w:pPr>
    </w:p>
    <w:p>
      <w:pPr>
        <w:pStyle w:val="ListParagraph"/>
        <w:numPr>
          <w:ilvl w:val="0"/>
          <w:numId w:val="1"/>
        </w:numPr>
        <w:tabs>
          <w:tab w:pos="821" w:val="left" w:leader="none"/>
        </w:tabs>
        <w:spacing w:line="240" w:lineRule="auto" w:before="0" w:after="0"/>
        <w:ind w:left="820" w:right="0" w:hanging="360"/>
        <w:jc w:val="left"/>
        <w:rPr>
          <w:sz w:val="22"/>
        </w:rPr>
      </w:pPr>
      <w:r>
        <w:rPr>
          <w:sz w:val="22"/>
        </w:rPr>
        <w:t>Effectuer toute autre tâche qui pourrait lui être</w:t>
      </w:r>
      <w:r>
        <w:rPr>
          <w:spacing w:val="-20"/>
          <w:sz w:val="22"/>
        </w:rPr>
        <w:t> </w:t>
      </w:r>
      <w:r>
        <w:rPr>
          <w:sz w:val="22"/>
        </w:rPr>
        <w:t>confiée.</w:t>
      </w:r>
    </w:p>
    <w:p>
      <w:pPr>
        <w:pStyle w:val="BodyText"/>
      </w:pPr>
    </w:p>
    <w:p>
      <w:pPr>
        <w:pStyle w:val="BodyText"/>
        <w:spacing w:before="1"/>
        <w:rPr>
          <w:sz w:val="17"/>
        </w:rPr>
      </w:pPr>
    </w:p>
    <w:p>
      <w:pPr>
        <w:pStyle w:val="Heading1"/>
        <w:jc w:val="left"/>
        <w:rPr>
          <w:i/>
        </w:rPr>
      </w:pPr>
      <w:r>
        <w:rPr>
          <w:i/>
          <w:u w:val="single"/>
        </w:rPr>
        <w:t>Qualifications et expérience requises</w:t>
      </w:r>
    </w:p>
    <w:p>
      <w:pPr>
        <w:pStyle w:val="BodyText"/>
        <w:spacing w:before="4"/>
        <w:rPr>
          <w:b/>
          <w:i/>
          <w:sz w:val="17"/>
        </w:rPr>
      </w:pPr>
    </w:p>
    <w:p>
      <w:pPr>
        <w:pStyle w:val="Heading2"/>
        <w:spacing w:before="56"/>
      </w:pPr>
      <w:r>
        <w:rPr/>
        <w:t>Education</w:t>
      </w:r>
    </w:p>
    <w:p>
      <w:pPr>
        <w:pStyle w:val="BodyText"/>
        <w:spacing w:before="8"/>
        <w:rPr>
          <w:b/>
          <w:sz w:val="19"/>
        </w:rPr>
      </w:pPr>
    </w:p>
    <w:p>
      <w:pPr>
        <w:pStyle w:val="ListParagraph"/>
        <w:numPr>
          <w:ilvl w:val="0"/>
          <w:numId w:val="2"/>
        </w:numPr>
        <w:tabs>
          <w:tab w:pos="820" w:val="left" w:leader="none"/>
          <w:tab w:pos="821" w:val="left" w:leader="none"/>
        </w:tabs>
        <w:spacing w:line="240" w:lineRule="auto" w:before="0" w:after="0"/>
        <w:ind w:left="820" w:right="0" w:hanging="360"/>
        <w:jc w:val="left"/>
        <w:rPr>
          <w:sz w:val="22"/>
        </w:rPr>
      </w:pPr>
      <w:r>
        <w:rPr>
          <w:sz w:val="22"/>
        </w:rPr>
        <w:t>Être titulaire d’un (1) Diplôme de fin d'études du premier cycle avec une expérience  </w:t>
      </w:r>
      <w:r>
        <w:rPr>
          <w:spacing w:val="18"/>
          <w:sz w:val="22"/>
        </w:rPr>
        <w:t> </w:t>
      </w:r>
      <w:r>
        <w:rPr>
          <w:sz w:val="22"/>
        </w:rPr>
        <w:t>de</w:t>
      </w:r>
    </w:p>
    <w:p>
      <w:pPr>
        <w:pStyle w:val="BodyText"/>
        <w:ind w:left="803" w:right="2936"/>
        <w:jc w:val="center"/>
      </w:pPr>
      <w:r>
        <w:rPr/>
        <w:t>conduite professionnelle pertinente d’au moins deux (2) ans.</w:t>
      </w:r>
    </w:p>
    <w:p>
      <w:pPr>
        <w:pStyle w:val="BodyText"/>
        <w:spacing w:before="6"/>
        <w:rPr>
          <w:sz w:val="19"/>
        </w:rPr>
      </w:pPr>
    </w:p>
    <w:p>
      <w:pPr>
        <w:pStyle w:val="ListParagraph"/>
        <w:numPr>
          <w:ilvl w:val="0"/>
          <w:numId w:val="2"/>
        </w:numPr>
        <w:tabs>
          <w:tab w:pos="820" w:val="left" w:leader="none"/>
          <w:tab w:pos="821" w:val="left" w:leader="none"/>
        </w:tabs>
        <w:spacing w:line="240" w:lineRule="auto" w:before="0" w:after="0"/>
        <w:ind w:left="820" w:right="0" w:hanging="360"/>
        <w:jc w:val="left"/>
        <w:rPr>
          <w:sz w:val="22"/>
        </w:rPr>
      </w:pPr>
      <w:r>
        <w:rPr>
          <w:sz w:val="22"/>
        </w:rPr>
        <w:t>Avoir un permis de conduire national catégorie B en cours de</w:t>
      </w:r>
      <w:r>
        <w:rPr>
          <w:spacing w:val="-13"/>
          <w:sz w:val="22"/>
        </w:rPr>
        <w:t> </w:t>
      </w:r>
      <w:r>
        <w:rPr>
          <w:sz w:val="22"/>
        </w:rPr>
        <w:t>validité.</w:t>
      </w:r>
    </w:p>
    <w:p>
      <w:pPr>
        <w:pStyle w:val="BodyText"/>
        <w:spacing w:before="11"/>
        <w:rPr>
          <w:sz w:val="21"/>
        </w:rPr>
      </w:pPr>
    </w:p>
    <w:p>
      <w:pPr>
        <w:pStyle w:val="Heading2"/>
        <w:spacing w:before="1"/>
      </w:pPr>
      <w:r>
        <w:rPr/>
        <w:t>Expérience</w:t>
      </w:r>
    </w:p>
    <w:p>
      <w:pPr>
        <w:pStyle w:val="ListParagraph"/>
        <w:numPr>
          <w:ilvl w:val="0"/>
          <w:numId w:val="2"/>
        </w:numPr>
        <w:tabs>
          <w:tab w:pos="820" w:val="left" w:leader="none"/>
          <w:tab w:pos="821" w:val="left" w:leader="none"/>
        </w:tabs>
        <w:spacing w:line="240" w:lineRule="auto" w:before="195" w:after="0"/>
        <w:ind w:left="820" w:right="0" w:hanging="360"/>
        <w:jc w:val="left"/>
        <w:rPr>
          <w:sz w:val="22"/>
        </w:rPr>
      </w:pPr>
      <w:r>
        <w:rPr>
          <w:sz w:val="22"/>
        </w:rPr>
        <w:t>Connaissance des règles de conduite et des</w:t>
      </w:r>
      <w:r>
        <w:rPr>
          <w:spacing w:val="-19"/>
          <w:sz w:val="22"/>
        </w:rPr>
        <w:t> </w:t>
      </w:r>
      <w:r>
        <w:rPr>
          <w:sz w:val="22"/>
        </w:rPr>
        <w:t>règlements.</w:t>
      </w:r>
    </w:p>
    <w:p>
      <w:pPr>
        <w:pStyle w:val="ListParagraph"/>
        <w:numPr>
          <w:ilvl w:val="0"/>
          <w:numId w:val="2"/>
        </w:numPr>
        <w:tabs>
          <w:tab w:pos="820" w:val="left" w:leader="none"/>
          <w:tab w:pos="821" w:val="left" w:leader="none"/>
        </w:tabs>
        <w:spacing w:line="240" w:lineRule="auto" w:before="0" w:after="0"/>
        <w:ind w:left="820" w:right="0" w:hanging="360"/>
        <w:jc w:val="left"/>
        <w:rPr>
          <w:sz w:val="22"/>
        </w:rPr>
      </w:pPr>
      <w:r>
        <w:rPr>
          <w:sz w:val="22"/>
        </w:rPr>
        <w:t>Expérience de la conduite d'une variété de marques et de modèles de</w:t>
      </w:r>
      <w:r>
        <w:rPr>
          <w:spacing w:val="-27"/>
          <w:sz w:val="22"/>
        </w:rPr>
        <w:t> </w:t>
      </w:r>
      <w:r>
        <w:rPr>
          <w:sz w:val="22"/>
        </w:rPr>
        <w:t>véhicules.</w:t>
      </w:r>
    </w:p>
    <w:p>
      <w:pPr>
        <w:pStyle w:val="ListParagraph"/>
        <w:numPr>
          <w:ilvl w:val="0"/>
          <w:numId w:val="2"/>
        </w:numPr>
        <w:tabs>
          <w:tab w:pos="820" w:val="left" w:leader="none"/>
          <w:tab w:pos="821" w:val="left" w:leader="none"/>
        </w:tabs>
        <w:spacing w:line="240" w:lineRule="auto" w:before="0" w:after="0"/>
        <w:ind w:left="820" w:right="0" w:hanging="360"/>
        <w:jc w:val="left"/>
        <w:rPr>
          <w:sz w:val="22"/>
        </w:rPr>
      </w:pPr>
      <w:r>
        <w:rPr>
          <w:sz w:val="22"/>
        </w:rPr>
        <w:t>Compétences en matière de réparations mineures de</w:t>
      </w:r>
      <w:r>
        <w:rPr>
          <w:spacing w:val="-14"/>
          <w:sz w:val="22"/>
        </w:rPr>
        <w:t> </w:t>
      </w:r>
      <w:r>
        <w:rPr>
          <w:sz w:val="22"/>
        </w:rPr>
        <w:t>véhicules.</w:t>
      </w:r>
    </w:p>
    <w:p>
      <w:pPr>
        <w:pStyle w:val="BodyText"/>
      </w:pPr>
    </w:p>
    <w:p>
      <w:pPr>
        <w:pStyle w:val="Heading2"/>
      </w:pPr>
      <w:r>
        <w:rPr/>
        <w:t>Langages</w:t>
      </w:r>
    </w:p>
    <w:p>
      <w:pPr>
        <w:pStyle w:val="BodyText"/>
        <w:spacing w:before="119"/>
        <w:ind w:left="100"/>
      </w:pPr>
      <w:r>
        <w:rPr>
          <w:color w:val="0D0D0D"/>
        </w:rPr>
        <w:t>Une très bonne maitrise du français est requise.</w:t>
      </w:r>
    </w:p>
    <w:p>
      <w:pPr>
        <w:pStyle w:val="BodyText"/>
        <w:spacing w:before="122"/>
        <w:ind w:left="100"/>
      </w:pPr>
      <w:r>
        <w:rPr>
          <w:color w:val="0D0D0D"/>
        </w:rPr>
        <w:t>La maîtrise de l’anglais (parlé et écrit) et des langues nationales est un atout.</w:t>
      </w:r>
    </w:p>
    <w:p>
      <w:pPr>
        <w:pStyle w:val="BodyText"/>
        <w:spacing w:before="1"/>
      </w:pPr>
    </w:p>
    <w:p>
      <w:pPr>
        <w:pStyle w:val="Heading1"/>
        <w:jc w:val="left"/>
        <w:rPr>
          <w:i/>
        </w:rPr>
      </w:pPr>
      <w:r>
        <w:rPr>
          <w:i/>
        </w:rPr>
        <w:t>Compétences requises</w:t>
      </w:r>
    </w:p>
    <w:p>
      <w:pPr>
        <w:pStyle w:val="BodyText"/>
        <w:spacing w:before="11"/>
        <w:rPr>
          <w:b/>
          <w:i/>
          <w:sz w:val="21"/>
        </w:rPr>
      </w:pPr>
    </w:p>
    <w:p>
      <w:pPr>
        <w:pStyle w:val="Heading2"/>
        <w:rPr>
          <w:b w:val="0"/>
        </w:rPr>
      </w:pPr>
      <w:r>
        <w:rPr/>
        <w:t>Valeurs </w:t>
      </w:r>
      <w:r>
        <w:rPr>
          <w:b w:val="0"/>
        </w:rPr>
        <w:t>:</w:t>
      </w:r>
    </w:p>
    <w:p>
      <w:pPr>
        <w:pStyle w:val="ListParagraph"/>
        <w:numPr>
          <w:ilvl w:val="0"/>
          <w:numId w:val="2"/>
        </w:numPr>
        <w:tabs>
          <w:tab w:pos="820" w:val="left" w:leader="none"/>
          <w:tab w:pos="821" w:val="left" w:leader="none"/>
        </w:tabs>
        <w:spacing w:line="240" w:lineRule="auto" w:before="0" w:after="0"/>
        <w:ind w:left="820" w:right="116" w:hanging="360"/>
        <w:jc w:val="left"/>
        <w:rPr>
          <w:sz w:val="22"/>
        </w:rPr>
      </w:pPr>
      <w:r>
        <w:rPr>
          <w:sz w:val="22"/>
          <w:u w:val="single"/>
        </w:rPr>
        <w:t>Inclusion et respect de la diversité </w:t>
      </w:r>
      <w:r>
        <w:rPr>
          <w:sz w:val="22"/>
        </w:rPr>
        <w:t>: respecter et promouvoir les différences individuelles et culturelles ; encourager la diversité et l'inclusion dans la mesure du</w:t>
      </w:r>
      <w:r>
        <w:rPr>
          <w:spacing w:val="-19"/>
          <w:sz w:val="22"/>
        </w:rPr>
        <w:t> </w:t>
      </w:r>
      <w:r>
        <w:rPr>
          <w:sz w:val="22"/>
        </w:rPr>
        <w:t>possible.</w:t>
      </w:r>
    </w:p>
    <w:p>
      <w:pPr>
        <w:pStyle w:val="BodyText"/>
        <w:spacing w:before="10"/>
        <w:rPr>
          <w:sz w:val="21"/>
        </w:rPr>
      </w:pPr>
    </w:p>
    <w:p>
      <w:pPr>
        <w:pStyle w:val="ListParagraph"/>
        <w:numPr>
          <w:ilvl w:val="0"/>
          <w:numId w:val="2"/>
        </w:numPr>
        <w:tabs>
          <w:tab w:pos="820" w:val="left" w:leader="none"/>
          <w:tab w:pos="821" w:val="left" w:leader="none"/>
        </w:tabs>
        <w:spacing w:line="240" w:lineRule="auto" w:before="0" w:after="0"/>
        <w:ind w:left="820" w:right="116" w:hanging="360"/>
        <w:jc w:val="left"/>
        <w:rPr>
          <w:sz w:val="22"/>
        </w:rPr>
      </w:pPr>
      <w:r>
        <w:rPr>
          <w:sz w:val="22"/>
          <w:u w:val="single"/>
        </w:rPr>
        <w:t>Intégrité et transparence </w:t>
      </w:r>
      <w:r>
        <w:rPr>
          <w:sz w:val="22"/>
        </w:rPr>
        <w:t>: maintenir les normes éthiques élevées et agir d'une manière conforme aux principes / règles et normes de conduite de</w:t>
      </w:r>
      <w:r>
        <w:rPr>
          <w:spacing w:val="-20"/>
          <w:sz w:val="22"/>
        </w:rPr>
        <w:t> </w:t>
      </w:r>
      <w:r>
        <w:rPr>
          <w:sz w:val="22"/>
        </w:rPr>
        <w:t>l'organisation.</w:t>
      </w:r>
    </w:p>
    <w:p>
      <w:pPr>
        <w:spacing w:after="0" w:line="240" w:lineRule="auto"/>
        <w:jc w:val="left"/>
        <w:rPr>
          <w:sz w:val="22"/>
        </w:rPr>
        <w:sectPr>
          <w:pgSz w:w="12240" w:h="15840"/>
          <w:pgMar w:header="0" w:footer="972" w:top="1100" w:bottom="1160" w:left="1700" w:right="1320"/>
        </w:sectPr>
      </w:pPr>
    </w:p>
    <w:p>
      <w:pPr>
        <w:pStyle w:val="ListParagraph"/>
        <w:numPr>
          <w:ilvl w:val="0"/>
          <w:numId w:val="2"/>
        </w:numPr>
        <w:tabs>
          <w:tab w:pos="820" w:val="left" w:leader="none"/>
          <w:tab w:pos="821" w:val="left" w:leader="none"/>
        </w:tabs>
        <w:spacing w:line="240" w:lineRule="auto" w:before="72" w:after="0"/>
        <w:ind w:left="820" w:right="116" w:hanging="360"/>
        <w:jc w:val="left"/>
        <w:rPr>
          <w:sz w:val="22"/>
        </w:rPr>
      </w:pPr>
      <w:r>
        <w:rPr>
          <w:sz w:val="22"/>
          <w:u w:val="single"/>
        </w:rPr>
        <w:t>Professionnalisme </w:t>
      </w:r>
      <w:r>
        <w:rPr>
          <w:sz w:val="22"/>
        </w:rPr>
        <w:t>: démontrer sa capacité à travailler de manière composée, compétente et engagée et faire preuve d'un jugement prudent pour relever les défis</w:t>
      </w:r>
      <w:r>
        <w:rPr>
          <w:spacing w:val="-29"/>
          <w:sz w:val="22"/>
        </w:rPr>
        <w:t> </w:t>
      </w:r>
      <w:r>
        <w:rPr>
          <w:sz w:val="22"/>
        </w:rPr>
        <w:t>quotidiens.</w:t>
      </w:r>
    </w:p>
    <w:p>
      <w:pPr>
        <w:pStyle w:val="BodyText"/>
      </w:pPr>
    </w:p>
    <w:p>
      <w:pPr>
        <w:pStyle w:val="BodyText"/>
      </w:pPr>
    </w:p>
    <w:p>
      <w:pPr>
        <w:spacing w:before="0"/>
        <w:ind w:left="100" w:right="0" w:firstLine="0"/>
        <w:jc w:val="left"/>
        <w:rPr>
          <w:i/>
          <w:sz w:val="22"/>
        </w:rPr>
      </w:pPr>
      <w:r>
        <w:rPr>
          <w:b/>
          <w:sz w:val="22"/>
        </w:rPr>
        <w:t>Compétences de base </w:t>
      </w:r>
      <w:r>
        <w:rPr>
          <w:sz w:val="22"/>
        </w:rPr>
        <w:t>– indicateurs comportementaux </w:t>
      </w:r>
      <w:r>
        <w:rPr>
          <w:i/>
          <w:sz w:val="22"/>
        </w:rPr>
        <w:t>niveau 1</w:t>
      </w:r>
    </w:p>
    <w:p>
      <w:pPr>
        <w:pStyle w:val="ListParagraph"/>
        <w:numPr>
          <w:ilvl w:val="0"/>
          <w:numId w:val="2"/>
        </w:numPr>
        <w:tabs>
          <w:tab w:pos="820" w:val="left" w:leader="none"/>
          <w:tab w:pos="821" w:val="left" w:leader="none"/>
        </w:tabs>
        <w:spacing w:line="240" w:lineRule="auto" w:before="0" w:after="0"/>
        <w:ind w:left="820" w:right="263" w:hanging="360"/>
        <w:jc w:val="left"/>
        <w:rPr>
          <w:sz w:val="22"/>
        </w:rPr>
      </w:pPr>
      <w:r>
        <w:rPr>
          <w:sz w:val="22"/>
          <w:u w:val="single"/>
        </w:rPr>
        <w:t>Travail en équipe </w:t>
      </w:r>
      <w:r>
        <w:rPr>
          <w:sz w:val="22"/>
        </w:rPr>
        <w:t>: développer et encourager une collaboration efficace au sein et entre les départements pour atteindre les objectifs communs et optimiser les</w:t>
      </w:r>
      <w:r>
        <w:rPr>
          <w:spacing w:val="-24"/>
          <w:sz w:val="22"/>
        </w:rPr>
        <w:t> </w:t>
      </w:r>
      <w:r>
        <w:rPr>
          <w:sz w:val="22"/>
        </w:rPr>
        <w:t>résultats.</w:t>
      </w:r>
    </w:p>
    <w:p>
      <w:pPr>
        <w:pStyle w:val="ListParagraph"/>
        <w:numPr>
          <w:ilvl w:val="0"/>
          <w:numId w:val="2"/>
        </w:numPr>
        <w:tabs>
          <w:tab w:pos="820" w:val="left" w:leader="none"/>
          <w:tab w:pos="821" w:val="left" w:leader="none"/>
        </w:tabs>
        <w:spacing w:line="240" w:lineRule="auto" w:before="132" w:after="0"/>
        <w:ind w:left="820" w:right="0" w:hanging="360"/>
        <w:jc w:val="left"/>
        <w:rPr>
          <w:sz w:val="22"/>
        </w:rPr>
      </w:pPr>
      <w:r>
        <w:rPr>
          <w:sz w:val="22"/>
          <w:u w:val="single"/>
        </w:rPr>
        <w:t>Fournir des résultats </w:t>
      </w:r>
      <w:r>
        <w:rPr>
          <w:sz w:val="22"/>
        </w:rPr>
        <w:t>: produire et fournir des résultats de qualité rapidement ; agit pour</w:t>
      </w:r>
      <w:r>
        <w:rPr>
          <w:spacing w:val="-25"/>
          <w:sz w:val="22"/>
        </w:rPr>
        <w:t> </w:t>
      </w:r>
      <w:r>
        <w:rPr>
          <w:sz w:val="22"/>
        </w:rPr>
        <w:t>et</w:t>
      </w:r>
    </w:p>
    <w:p>
      <w:pPr>
        <w:pStyle w:val="BodyText"/>
        <w:ind w:left="820"/>
      </w:pPr>
      <w:r>
        <w:rPr/>
        <w:t>s’engage à atteindre les résultats convenus.</w:t>
      </w:r>
    </w:p>
    <w:p>
      <w:pPr>
        <w:pStyle w:val="ListParagraph"/>
        <w:numPr>
          <w:ilvl w:val="0"/>
          <w:numId w:val="2"/>
        </w:numPr>
        <w:tabs>
          <w:tab w:pos="820" w:val="left" w:leader="none"/>
          <w:tab w:pos="821" w:val="left" w:leader="none"/>
        </w:tabs>
        <w:spacing w:line="240" w:lineRule="auto" w:before="135" w:after="0"/>
        <w:ind w:left="820" w:right="866" w:hanging="360"/>
        <w:jc w:val="left"/>
        <w:rPr>
          <w:sz w:val="22"/>
        </w:rPr>
      </w:pPr>
      <w:r>
        <w:rPr>
          <w:sz w:val="22"/>
          <w:u w:val="single"/>
        </w:rPr>
        <w:t>Gestion et partage du savoir </w:t>
      </w:r>
      <w:r>
        <w:rPr>
          <w:sz w:val="22"/>
        </w:rPr>
        <w:t>: chercher continuellement à apprendre, à partager des connaissances et à</w:t>
      </w:r>
      <w:r>
        <w:rPr>
          <w:spacing w:val="-3"/>
          <w:sz w:val="22"/>
        </w:rPr>
        <w:t> </w:t>
      </w:r>
      <w:r>
        <w:rPr>
          <w:sz w:val="22"/>
        </w:rPr>
        <w:t>innover.</w:t>
      </w:r>
    </w:p>
    <w:p>
      <w:pPr>
        <w:pStyle w:val="ListParagraph"/>
        <w:numPr>
          <w:ilvl w:val="0"/>
          <w:numId w:val="2"/>
        </w:numPr>
        <w:tabs>
          <w:tab w:pos="820" w:val="left" w:leader="none"/>
          <w:tab w:pos="821" w:val="left" w:leader="none"/>
        </w:tabs>
        <w:spacing w:line="240" w:lineRule="auto" w:before="132" w:after="0"/>
        <w:ind w:left="820" w:right="673" w:hanging="360"/>
        <w:jc w:val="left"/>
        <w:rPr>
          <w:sz w:val="22"/>
        </w:rPr>
      </w:pPr>
      <w:r>
        <w:rPr>
          <w:sz w:val="22"/>
          <w:u w:val="single"/>
        </w:rPr>
        <w:t>Responsabilité </w:t>
      </w:r>
      <w:r>
        <w:rPr>
          <w:sz w:val="22"/>
        </w:rPr>
        <w:t>: s’approprier la réalisation des priorités de l’Organisation, et assume la responsabilité de ses propres actions et des tâches</w:t>
      </w:r>
      <w:r>
        <w:rPr>
          <w:spacing w:val="-17"/>
          <w:sz w:val="22"/>
        </w:rPr>
        <w:t> </w:t>
      </w:r>
      <w:r>
        <w:rPr>
          <w:sz w:val="22"/>
        </w:rPr>
        <w:t>déléguées.</w:t>
      </w:r>
    </w:p>
    <w:p>
      <w:pPr>
        <w:pStyle w:val="ListParagraph"/>
        <w:numPr>
          <w:ilvl w:val="0"/>
          <w:numId w:val="2"/>
        </w:numPr>
        <w:tabs>
          <w:tab w:pos="820" w:val="left" w:leader="none"/>
          <w:tab w:pos="821" w:val="left" w:leader="none"/>
        </w:tabs>
        <w:spacing w:line="240" w:lineRule="auto" w:before="135" w:after="0"/>
        <w:ind w:left="820" w:right="950" w:hanging="360"/>
        <w:jc w:val="left"/>
        <w:rPr>
          <w:sz w:val="22"/>
        </w:rPr>
      </w:pPr>
      <w:r>
        <w:rPr>
          <w:sz w:val="22"/>
          <w:u w:val="single"/>
        </w:rPr>
        <w:t>Communication </w:t>
      </w:r>
      <w:r>
        <w:rPr>
          <w:sz w:val="22"/>
        </w:rPr>
        <w:t>: encourager et contribuer à une communication claire et ouverte ; expliquer des sujets complexes de manière informative, inspirante et</w:t>
      </w:r>
      <w:r>
        <w:rPr>
          <w:spacing w:val="-30"/>
          <w:sz w:val="22"/>
        </w:rPr>
        <w:t> </w:t>
      </w:r>
      <w:r>
        <w:rPr>
          <w:sz w:val="22"/>
        </w:rPr>
        <w:t>motivante.</w:t>
      </w:r>
    </w:p>
    <w:p>
      <w:pPr>
        <w:pStyle w:val="Heading1"/>
        <w:spacing w:before="132"/>
        <w:rPr>
          <w:i/>
          <w:sz w:val="26"/>
        </w:rPr>
      </w:pPr>
      <w:r>
        <w:rPr>
          <w:i/>
        </w:rPr>
        <w:t>Autre</w:t>
      </w:r>
      <w:r>
        <w:rPr>
          <w:i/>
          <w:sz w:val="26"/>
        </w:rPr>
        <w:t>:</w:t>
      </w:r>
    </w:p>
    <w:p>
      <w:pPr>
        <w:pStyle w:val="BodyText"/>
        <w:spacing w:before="11"/>
        <w:rPr>
          <w:b/>
          <w:i/>
          <w:sz w:val="21"/>
        </w:rPr>
      </w:pPr>
    </w:p>
    <w:p>
      <w:pPr>
        <w:pStyle w:val="BodyText"/>
        <w:ind w:left="100" w:right="113"/>
        <w:jc w:val="both"/>
      </w:pPr>
      <w:r>
        <w:rPr/>
        <w:t>Toute offre faite au candidat en relation avec le présent avis de vacance est soumise à la confirmation du financement.</w:t>
      </w:r>
    </w:p>
    <w:p>
      <w:pPr>
        <w:pStyle w:val="BodyText"/>
        <w:spacing w:before="1"/>
        <w:rPr>
          <w:sz w:val="18"/>
        </w:rPr>
      </w:pPr>
    </w:p>
    <w:p>
      <w:pPr>
        <w:pStyle w:val="BodyText"/>
        <w:ind w:left="100" w:right="116"/>
        <w:jc w:val="both"/>
      </w:pPr>
      <w:r>
        <w:rPr/>
        <w:t>La nomination sera soumise à la certification que le candidat est médicalement apte à la nomination et à la vérification de la résidence, du visa et des autorisations par le gouvernement concerné, le cas échéant.</w:t>
      </w:r>
    </w:p>
    <w:p>
      <w:pPr>
        <w:pStyle w:val="BodyText"/>
        <w:spacing w:before="10"/>
        <w:rPr>
          <w:sz w:val="21"/>
        </w:rPr>
      </w:pPr>
    </w:p>
    <w:p>
      <w:pPr>
        <w:pStyle w:val="BodyText"/>
        <w:ind w:left="100" w:right="112"/>
        <w:jc w:val="both"/>
      </w:pPr>
      <w:r>
        <w:rPr/>
        <w:t>Seuls les candidats résidant dans le pays du lieu d'affectation ou dans un pays voisin situé à proximité du lieu d'affectation seront pris en considération. Dans tous les cas, une condition préalable à l'entrée en fonction est la résidence légale dans le pays du lieu d'affectation, ou dans le pays voisin situé à une distance de navette, et le permis de travail, le cas</w:t>
      </w:r>
      <w:r>
        <w:rPr>
          <w:spacing w:val="-20"/>
        </w:rPr>
        <w:t> </w:t>
      </w:r>
      <w:r>
        <w:rPr/>
        <w:t>échéant.</w:t>
      </w:r>
    </w:p>
    <w:p>
      <w:pPr>
        <w:pStyle w:val="BodyText"/>
        <w:spacing w:before="12"/>
        <w:rPr>
          <w:sz w:val="25"/>
        </w:rPr>
      </w:pPr>
    </w:p>
    <w:p>
      <w:pPr>
        <w:pStyle w:val="Heading1"/>
        <w:rPr>
          <w:i/>
        </w:rPr>
      </w:pPr>
      <w:r>
        <w:rPr>
          <w:i/>
        </w:rPr>
        <w:t>Comment postuler :</w:t>
      </w:r>
    </w:p>
    <w:p>
      <w:pPr>
        <w:pStyle w:val="BodyText"/>
        <w:spacing w:before="12"/>
        <w:rPr>
          <w:b/>
          <w:i/>
          <w:sz w:val="21"/>
        </w:rPr>
      </w:pPr>
    </w:p>
    <w:p>
      <w:pPr>
        <w:spacing w:before="0"/>
        <w:ind w:left="100" w:right="113" w:firstLine="0"/>
        <w:jc w:val="both"/>
        <w:rPr>
          <w:b/>
          <w:sz w:val="22"/>
        </w:rPr>
      </w:pPr>
      <w:r>
        <w:rPr>
          <w:sz w:val="22"/>
        </w:rPr>
        <w:t>Les candidat(e)s intéressé(e)s par cet avis de vacance sont prié(e)s d’envoyer leur CV et leur lettre  de motivation à l’adresse électronique : </w:t>
      </w:r>
      <w:hyperlink r:id="rId13">
        <w:r>
          <w:rPr>
            <w:color w:val="0000FF"/>
            <w:sz w:val="22"/>
            <w:u w:val="single" w:color="0000FF"/>
          </w:rPr>
          <w:t>togovacancies@iom.int </w:t>
        </w:r>
      </w:hyperlink>
      <w:r>
        <w:rPr>
          <w:sz w:val="22"/>
        </w:rPr>
        <w:t>en indiquant dans l’objet du courriel le titre : « </w:t>
      </w:r>
      <w:r>
        <w:rPr>
          <w:b/>
          <w:i/>
          <w:sz w:val="22"/>
        </w:rPr>
        <w:t>Recrutement pour le poste de Chauffeur </w:t>
      </w:r>
      <w:r>
        <w:rPr>
          <w:sz w:val="22"/>
        </w:rPr>
        <w:t>» au plus tard </w:t>
      </w:r>
      <w:r>
        <w:rPr>
          <w:b/>
          <w:color w:val="FF0000"/>
          <w:sz w:val="22"/>
        </w:rPr>
        <w:t>le 21 août 2022 à</w:t>
      </w:r>
      <w:r>
        <w:rPr>
          <w:b/>
          <w:color w:val="FF0000"/>
          <w:spacing w:val="-24"/>
          <w:sz w:val="22"/>
        </w:rPr>
        <w:t> </w:t>
      </w:r>
      <w:r>
        <w:rPr>
          <w:b/>
          <w:color w:val="FF0000"/>
          <w:sz w:val="22"/>
        </w:rPr>
        <w:t>17h30.</w:t>
      </w:r>
    </w:p>
    <w:p>
      <w:pPr>
        <w:pStyle w:val="BodyText"/>
        <w:rPr>
          <w:b/>
        </w:rPr>
      </w:pPr>
    </w:p>
    <w:p>
      <w:pPr>
        <w:pStyle w:val="BodyText"/>
        <w:ind w:left="100"/>
        <w:jc w:val="both"/>
      </w:pPr>
      <w:r>
        <w:rPr/>
        <w:t>Seules les candidatures présélectionnées seront contactées.</w:t>
      </w:r>
    </w:p>
    <w:p>
      <w:pPr>
        <w:pStyle w:val="BodyText"/>
      </w:pPr>
    </w:p>
    <w:p>
      <w:pPr>
        <w:pStyle w:val="Heading1"/>
        <w:spacing w:before="1"/>
        <w:rPr>
          <w:i/>
        </w:rPr>
      </w:pPr>
      <w:r>
        <w:rPr>
          <w:i/>
        </w:rPr>
        <w:t>Période de publication :</w:t>
      </w:r>
    </w:p>
    <w:p>
      <w:pPr>
        <w:pStyle w:val="BodyText"/>
        <w:spacing w:before="3"/>
        <w:rPr>
          <w:b/>
          <w:i/>
          <w:sz w:val="13"/>
        </w:rPr>
      </w:pPr>
    </w:p>
    <w:p>
      <w:pPr>
        <w:pStyle w:val="BodyText"/>
        <w:spacing w:before="56"/>
        <w:ind w:left="100"/>
        <w:jc w:val="both"/>
      </w:pPr>
      <w:r>
        <w:rPr>
          <w:shd w:fill="FFFF00" w:color="auto" w:val="clear"/>
        </w:rPr>
        <w:t>Du 08.08.2022 au 21.08.2022</w:t>
      </w:r>
    </w:p>
    <w:p>
      <w:pPr>
        <w:pStyle w:val="Heading1"/>
        <w:spacing w:before="170"/>
        <w:rPr>
          <w:i/>
        </w:rPr>
      </w:pPr>
      <w:r>
        <w:rPr>
          <w:i/>
        </w:rPr>
        <w:t>Pas de frais :</w:t>
      </w:r>
    </w:p>
    <w:p>
      <w:pPr>
        <w:pStyle w:val="BodyText"/>
        <w:rPr>
          <w:b/>
          <w:i/>
          <w:sz w:val="18"/>
        </w:rPr>
      </w:pPr>
    </w:p>
    <w:p>
      <w:pPr>
        <w:pStyle w:val="BodyText"/>
        <w:ind w:left="100" w:right="111"/>
        <w:jc w:val="both"/>
      </w:pPr>
      <w:r>
        <w:rPr/>
        <w:t>L'OIM n'exige aucun frais à aucune étape de son processus de recrutement (candidature, entretien, traitement, formation ou autre). L'OIM ne demande aucune information relative aux comptes bancaires.</w:t>
      </w:r>
    </w:p>
    <w:sectPr>
      <w:pgSz w:w="12240" w:h="15840"/>
      <w:pgMar w:header="0" w:footer="972" w:top="1060" w:bottom="1160" w:left="17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5.100006pt;margin-top:732.399475pt;width:47.5pt;height:13.15pt;mso-position-horizontal-relative:page;mso-position-vertical-relative:page;z-index:-6496" type="#_x0000_t202" filled="false" stroked="false">
          <v:textbox inset="0,0,0,0">
            <w:txbxContent>
              <w:p>
                <w:pPr>
                  <w:spacing w:before="12"/>
                  <w:ind w:left="20" w:right="0" w:firstLine="0"/>
                  <w:jc w:val="left"/>
                  <w:rPr>
                    <w:rFonts w:ascii="Arial"/>
                    <w:sz w:val="20"/>
                  </w:rPr>
                </w:pPr>
                <w:r>
                  <w:rPr>
                    <w:rFonts w:ascii="Arial"/>
                    <w:sz w:val="20"/>
                  </w:rPr>
                  <w:t>Page </w:t>
                </w:r>
                <w:r>
                  <w:rPr/>
                  <w:fldChar w:fldCharType="begin"/>
                </w:r>
                <w:r>
                  <w:rPr>
                    <w:rFonts w:ascii="Arial"/>
                    <w:sz w:val="20"/>
                  </w:rPr>
                  <w:instrText> PAGE </w:instrText>
                </w:r>
                <w:r>
                  <w:rPr/>
                  <w:fldChar w:fldCharType="separate"/>
                </w:r>
                <w:r>
                  <w:rPr/>
                  <w:t>1</w:t>
                </w:r>
                <w:r>
                  <w:rPr/>
                  <w:fldChar w:fldCharType="end"/>
                </w:r>
                <w:r>
                  <w:rPr>
                    <w:rFonts w:ascii="Arial"/>
                    <w:sz w:val="20"/>
                  </w:rPr>
                  <w:t> / 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0" w:hanging="360"/>
      </w:pPr>
      <w:rPr>
        <w:rFonts w:hint="default" w:ascii="Symbol" w:hAnsi="Symbol" w:eastAsia="Symbol" w:cs="Symbol"/>
        <w:w w:val="100"/>
        <w:sz w:val="22"/>
        <w:szCs w:val="22"/>
      </w:rPr>
    </w:lvl>
    <w:lvl w:ilvl="1">
      <w:start w:val="0"/>
      <w:numFmt w:val="bullet"/>
      <w:lvlText w:val="•"/>
      <w:lvlJc w:val="left"/>
      <w:pPr>
        <w:ind w:left="1660" w:hanging="360"/>
      </w:pPr>
      <w:rPr>
        <w:rFonts w:hint="default"/>
      </w:rPr>
    </w:lvl>
    <w:lvl w:ilvl="2">
      <w:start w:val="0"/>
      <w:numFmt w:val="bullet"/>
      <w:lvlText w:val="•"/>
      <w:lvlJc w:val="left"/>
      <w:pPr>
        <w:ind w:left="2500" w:hanging="360"/>
      </w:pPr>
      <w:rPr>
        <w:rFonts w:hint="default"/>
      </w:rPr>
    </w:lvl>
    <w:lvl w:ilvl="3">
      <w:start w:val="0"/>
      <w:numFmt w:val="bullet"/>
      <w:lvlText w:val="•"/>
      <w:lvlJc w:val="left"/>
      <w:pPr>
        <w:ind w:left="3340" w:hanging="360"/>
      </w:pPr>
      <w:rPr>
        <w:rFonts w:hint="default"/>
      </w:rPr>
    </w:lvl>
    <w:lvl w:ilvl="4">
      <w:start w:val="0"/>
      <w:numFmt w:val="bullet"/>
      <w:lvlText w:val="•"/>
      <w:lvlJc w:val="left"/>
      <w:pPr>
        <w:ind w:left="4180" w:hanging="360"/>
      </w:pPr>
      <w:rPr>
        <w:rFonts w:hint="default"/>
      </w:rPr>
    </w:lvl>
    <w:lvl w:ilvl="5">
      <w:start w:val="0"/>
      <w:numFmt w:val="bullet"/>
      <w:lvlText w:val="•"/>
      <w:lvlJc w:val="left"/>
      <w:pPr>
        <w:ind w:left="5020" w:hanging="360"/>
      </w:pPr>
      <w:rPr>
        <w:rFonts w:hint="default"/>
      </w:rPr>
    </w:lvl>
    <w:lvl w:ilvl="6">
      <w:start w:val="0"/>
      <w:numFmt w:val="bullet"/>
      <w:lvlText w:val="•"/>
      <w:lvlJc w:val="left"/>
      <w:pPr>
        <w:ind w:left="5860" w:hanging="360"/>
      </w:pPr>
      <w:rPr>
        <w:rFonts w:hint="default"/>
      </w:rPr>
    </w:lvl>
    <w:lvl w:ilvl="7">
      <w:start w:val="0"/>
      <w:numFmt w:val="bullet"/>
      <w:lvlText w:val="•"/>
      <w:lvlJc w:val="left"/>
      <w:pPr>
        <w:ind w:left="6700" w:hanging="360"/>
      </w:pPr>
      <w:rPr>
        <w:rFonts w:hint="default"/>
      </w:rPr>
    </w:lvl>
    <w:lvl w:ilvl="8">
      <w:start w:val="0"/>
      <w:numFmt w:val="bullet"/>
      <w:lvlText w:val="•"/>
      <w:lvlJc w:val="left"/>
      <w:pPr>
        <w:ind w:left="7540" w:hanging="360"/>
      </w:pPr>
      <w:rPr>
        <w:rFonts w:hint="default"/>
      </w:rPr>
    </w:lvl>
  </w:abstractNum>
  <w:abstractNum w:abstractNumId="0">
    <w:multiLevelType w:val="hybridMultilevel"/>
    <w:lvl w:ilvl="0">
      <w:start w:val="1"/>
      <w:numFmt w:val="decimal"/>
      <w:lvlText w:val="%1."/>
      <w:lvlJc w:val="left"/>
      <w:pPr>
        <w:ind w:left="1020" w:hanging="360"/>
        <w:jc w:val="right"/>
      </w:pPr>
      <w:rPr>
        <w:rFonts w:hint="default" w:ascii="Calibri" w:hAnsi="Calibri" w:eastAsia="Calibri" w:cs="Calibri"/>
        <w:w w:val="100"/>
        <w:sz w:val="22"/>
        <w:szCs w:val="22"/>
      </w:rPr>
    </w:lvl>
    <w:lvl w:ilvl="1">
      <w:start w:val="0"/>
      <w:numFmt w:val="bullet"/>
      <w:lvlText w:val="•"/>
      <w:lvlJc w:val="left"/>
      <w:pPr>
        <w:ind w:left="1876" w:hanging="360"/>
      </w:pPr>
      <w:rPr>
        <w:rFonts w:hint="default"/>
      </w:rPr>
    </w:lvl>
    <w:lvl w:ilvl="2">
      <w:start w:val="0"/>
      <w:numFmt w:val="bullet"/>
      <w:lvlText w:val="•"/>
      <w:lvlJc w:val="left"/>
      <w:pPr>
        <w:ind w:left="2732" w:hanging="360"/>
      </w:pPr>
      <w:rPr>
        <w:rFonts w:hint="default"/>
      </w:rPr>
    </w:lvl>
    <w:lvl w:ilvl="3">
      <w:start w:val="0"/>
      <w:numFmt w:val="bullet"/>
      <w:lvlText w:val="•"/>
      <w:lvlJc w:val="left"/>
      <w:pPr>
        <w:ind w:left="3588" w:hanging="360"/>
      </w:pPr>
      <w:rPr>
        <w:rFonts w:hint="default"/>
      </w:rPr>
    </w:lvl>
    <w:lvl w:ilvl="4">
      <w:start w:val="0"/>
      <w:numFmt w:val="bullet"/>
      <w:lvlText w:val="•"/>
      <w:lvlJc w:val="left"/>
      <w:pPr>
        <w:ind w:left="4444" w:hanging="360"/>
      </w:pPr>
      <w:rPr>
        <w:rFonts w:hint="default"/>
      </w:rPr>
    </w:lvl>
    <w:lvl w:ilvl="5">
      <w:start w:val="0"/>
      <w:numFmt w:val="bullet"/>
      <w:lvlText w:val="•"/>
      <w:lvlJc w:val="left"/>
      <w:pPr>
        <w:ind w:left="5300" w:hanging="360"/>
      </w:pPr>
      <w:rPr>
        <w:rFonts w:hint="default"/>
      </w:rPr>
    </w:lvl>
    <w:lvl w:ilvl="6">
      <w:start w:val="0"/>
      <w:numFmt w:val="bullet"/>
      <w:lvlText w:val="•"/>
      <w:lvlJc w:val="left"/>
      <w:pPr>
        <w:ind w:left="6156" w:hanging="360"/>
      </w:pPr>
      <w:rPr>
        <w:rFonts w:hint="default"/>
      </w:rPr>
    </w:lvl>
    <w:lvl w:ilvl="7">
      <w:start w:val="0"/>
      <w:numFmt w:val="bullet"/>
      <w:lvlText w:val="•"/>
      <w:lvlJc w:val="left"/>
      <w:pPr>
        <w:ind w:left="7012" w:hanging="360"/>
      </w:pPr>
      <w:rPr>
        <w:rFonts w:hint="default"/>
      </w:rPr>
    </w:lvl>
    <w:lvl w:ilvl="8">
      <w:start w:val="0"/>
      <w:numFmt w:val="bullet"/>
      <w:lvlText w:val="•"/>
      <w:lvlJc w:val="left"/>
      <w:pPr>
        <w:ind w:left="7868"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100"/>
      <w:jc w:val="both"/>
      <w:outlineLvl w:val="1"/>
    </w:pPr>
    <w:rPr>
      <w:rFonts w:ascii="Calibri" w:hAnsi="Calibri" w:eastAsia="Calibri" w:cs="Calibri"/>
      <w:b/>
      <w:bCs/>
      <w:i/>
      <w:sz w:val="24"/>
      <w:szCs w:val="24"/>
    </w:rPr>
  </w:style>
  <w:style w:styleId="Heading2" w:type="paragraph">
    <w:name w:val="Heading 2"/>
    <w:basedOn w:val="Normal"/>
    <w:uiPriority w:val="1"/>
    <w:qFormat/>
    <w:pPr>
      <w:ind w:left="100"/>
      <w:outlineLvl w:val="2"/>
    </w:pPr>
    <w:rPr>
      <w:rFonts w:ascii="Calibri" w:hAnsi="Calibri" w:eastAsia="Calibri" w:cs="Calibri"/>
      <w:b/>
      <w:bCs/>
      <w:sz w:val="22"/>
      <w:szCs w:val="22"/>
    </w:rPr>
  </w:style>
  <w:style w:styleId="ListParagraph" w:type="paragraph">
    <w:name w:val="List Paragraph"/>
    <w:basedOn w:val="Normal"/>
    <w:uiPriority w:val="1"/>
    <w:qFormat/>
    <w:pPr>
      <w:ind w:left="820" w:hanging="360"/>
    </w:pPr>
    <w:rPr>
      <w:rFonts w:ascii="Calibri" w:hAnsi="Calibri" w:eastAsia="Calibri" w:cs="Calibri"/>
    </w:rPr>
  </w:style>
  <w:style w:styleId="TableParagraph" w:type="paragraph">
    <w:name w:val="Table Paragraph"/>
    <w:basedOn w:val="Normal"/>
    <w:uiPriority w:val="1"/>
    <w:qFormat/>
    <w:pPr>
      <w:spacing w:line="249" w:lineRule="exact"/>
      <w:jc w:val="right"/>
    </w:pPr>
    <w:rPr>
      <w:rFonts w:ascii="Calibri" w:hAnsi="Calibri" w:eastAsia="Calibri" w:cs="Calibri"/>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togovacancies@iom.int" TargetMode="External"/><Relationship Id="rId3"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fontTable" Target="fontTable.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footer" Target="footer1.xml"/><Relationship Id="rId15" Type="http://schemas.openxmlformats.org/officeDocument/2006/relationships/customXml" Target="../customXml/item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014A7AE4C2245B9B54FD5837CD7BC" ma:contentTypeVersion="16" ma:contentTypeDescription="Crée un document." ma:contentTypeScope="" ma:versionID="930b5797d52cc30b0c06407263afd09d">
  <xsd:schema xmlns:xsd="http://www.w3.org/2001/XMLSchema" xmlns:xs="http://www.w3.org/2001/XMLSchema" xmlns:p="http://schemas.microsoft.com/office/2006/metadata/properties" xmlns:ns2="25370559-7e39-48d4-9f86-8b7e12b16ad6" xmlns:ns3="ff56aee6-af94-4215-8dbb-dd64fc5e42b8" targetNamespace="http://schemas.microsoft.com/office/2006/metadata/properties" ma:root="true" ma:fieldsID="bc7031cd5debd91c9ef917dfe037135a" ns2:_="" ns3:_="">
    <xsd:import namespace="25370559-7e39-48d4-9f86-8b7e12b16ad6"/>
    <xsd:import namespace="ff56aee6-af94-4215-8dbb-dd64fc5e42b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0559-7e39-48d4-9f86-8b7e12b16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6aee6-af94-4215-8dbb-dd64fc5e42b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4e7e5e7-edcd-4231-9c81-7514e3e8f447}" ma:internalName="TaxCatchAll" ma:showField="CatchAllData" ma:web="ff56aee6-af94-4215-8dbb-dd64fc5e4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49E9C-603A-4122-B445-D4E9430AD19E}"/>
</file>

<file path=customXml/itemProps2.xml><?xml version="1.0" encoding="utf-8"?>
<ds:datastoreItem xmlns:ds="http://schemas.openxmlformats.org/officeDocument/2006/customXml" ds:itemID="{EAD55FB7-E230-44B2-BD1F-4FF3F23AD30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efhamdain</dc:creator>
  <dcterms:created xsi:type="dcterms:W3CDTF">2022-08-08T16:10:54Z</dcterms:created>
  <dcterms:modified xsi:type="dcterms:W3CDTF">2022-08-08T16:10:54Z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Microsoft® Word pour Microsoft 365</vt:lpwstr>
  </property>
  <property fmtid="{D5CDD505-2E9C-101B-9397-08002B2CF9AE}" pid="4" name="LastSaved">
    <vt:filetime>2022-08-08T00:00:00Z</vt:filetime>
  </property>
</Properties>
</file>