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b w:val="1"/>
          <w:sz w:val="18"/>
          <w:szCs w:val="18"/>
        </w:rPr>
      </w:pPr>
      <w:r w:rsidDel="00000000" w:rsidR="00000000" w:rsidRPr="00000000">
        <w:rPr>
          <w:b w:val="1"/>
          <w:sz w:val="18"/>
          <w:szCs w:val="18"/>
          <w:rtl w:val="0"/>
        </w:rPr>
        <w:t xml:space="preserve">TERMES DE RÉFÉRENCE</w:t>
      </w:r>
    </w:p>
    <w:p w:rsidR="00000000" w:rsidDel="00000000" w:rsidP="00000000" w:rsidRDefault="00000000" w:rsidRPr="00000000" w14:paraId="00000002">
      <w:pPr>
        <w:pageBreakBefore w:val="0"/>
        <w:spacing w:after="0" w:lineRule="auto"/>
        <w:jc w:val="center"/>
        <w:rPr>
          <w:sz w:val="18"/>
          <w:szCs w:val="18"/>
        </w:rPr>
      </w:pPr>
      <w:r w:rsidDel="00000000" w:rsidR="00000000" w:rsidRPr="00000000">
        <w:rPr>
          <w:sz w:val="18"/>
          <w:szCs w:val="18"/>
          <w:rtl w:val="0"/>
        </w:rPr>
        <w:t xml:space="preserve">(Contrat de prestataire individuel (ICA))</w:t>
      </w:r>
    </w:p>
    <w:p w:rsidR="00000000" w:rsidDel="00000000" w:rsidP="00000000" w:rsidRDefault="00000000" w:rsidRPr="00000000" w14:paraId="00000003">
      <w:pPr>
        <w:pageBreakBefore w:val="0"/>
        <w:spacing w:after="0" w:lineRule="auto"/>
        <w:jc w:val="center"/>
        <w:rPr>
          <w:sz w:val="18"/>
          <w:szCs w:val="18"/>
        </w:rPr>
      </w:pPr>
      <w:r w:rsidDel="00000000" w:rsidR="00000000" w:rsidRPr="00000000">
        <w:rPr>
          <w:rtl w:val="0"/>
        </w:rPr>
      </w:r>
    </w:p>
    <w:p w:rsidR="00000000" w:rsidDel="00000000" w:rsidP="00000000" w:rsidRDefault="00000000" w:rsidRPr="00000000" w14:paraId="00000004">
      <w:pPr>
        <w:pageBreakBefore w:val="0"/>
        <w:spacing w:after="0" w:lineRule="auto"/>
        <w:rPr>
          <w:sz w:val="18"/>
          <w:szCs w:val="18"/>
        </w:rPr>
      </w:pPr>
      <w:r w:rsidDel="00000000" w:rsidR="00000000" w:rsidRPr="00000000">
        <w:rPr>
          <w:b w:val="1"/>
          <w:sz w:val="18"/>
          <w:szCs w:val="18"/>
          <w:rtl w:val="0"/>
        </w:rPr>
        <w:t xml:space="preserve">Titre : </w:t>
        <w:tab/>
        <w:tab/>
        <w:tab/>
      </w:r>
      <w:r w:rsidDel="00000000" w:rsidR="00000000" w:rsidRPr="00000000">
        <w:rPr>
          <w:sz w:val="18"/>
          <w:szCs w:val="18"/>
          <w:rtl w:val="0"/>
        </w:rPr>
        <w:t xml:space="preserve">Chauffeur/</w:t>
      </w:r>
      <w:r w:rsidDel="00000000" w:rsidR="00000000" w:rsidRPr="00000000">
        <w:rPr>
          <w:sz w:val="18"/>
          <w:szCs w:val="18"/>
          <w:rtl w:val="0"/>
        </w:rPr>
        <w:t xml:space="preserve">Logisticien</w:t>
      </w:r>
      <w:r w:rsidDel="00000000" w:rsidR="00000000" w:rsidRPr="00000000">
        <w:rPr>
          <w:sz w:val="18"/>
          <w:szCs w:val="18"/>
          <w:rtl w:val="0"/>
        </w:rPr>
        <w:t xml:space="preserve">(e) </w:t>
      </w:r>
    </w:p>
    <w:p w:rsidR="00000000" w:rsidDel="00000000" w:rsidP="00000000" w:rsidRDefault="00000000" w:rsidRPr="00000000" w14:paraId="00000005">
      <w:pPr>
        <w:pageBreakBefore w:val="0"/>
        <w:spacing w:after="0" w:lineRule="auto"/>
        <w:jc w:val="both"/>
        <w:rPr>
          <w:sz w:val="18"/>
          <w:szCs w:val="18"/>
        </w:rPr>
      </w:pPr>
      <w:r w:rsidDel="00000000" w:rsidR="00000000" w:rsidRPr="00000000">
        <w:rPr>
          <w:b w:val="1"/>
          <w:sz w:val="18"/>
          <w:szCs w:val="18"/>
          <w:rtl w:val="0"/>
        </w:rPr>
        <w:t xml:space="preserve">Lieu d’affectation :</w:t>
        <w:tab/>
        <w:tab/>
      </w:r>
      <w:r w:rsidDel="00000000" w:rsidR="00000000" w:rsidRPr="00000000">
        <w:rPr>
          <w:sz w:val="18"/>
          <w:szCs w:val="18"/>
          <w:rtl w:val="0"/>
        </w:rPr>
        <w:t xml:space="preserve">LOME, Togo</w:t>
      </w:r>
    </w:p>
    <w:p w:rsidR="00000000" w:rsidDel="00000000" w:rsidP="00000000" w:rsidRDefault="00000000" w:rsidRPr="00000000" w14:paraId="00000006">
      <w:pPr>
        <w:pageBreakBefore w:val="0"/>
        <w:spacing w:after="0" w:lineRule="auto"/>
        <w:rPr>
          <w:sz w:val="18"/>
          <w:szCs w:val="18"/>
        </w:rPr>
      </w:pPr>
      <w:r w:rsidDel="00000000" w:rsidR="00000000" w:rsidRPr="00000000">
        <w:rPr>
          <w:b w:val="1"/>
          <w:sz w:val="18"/>
          <w:szCs w:val="18"/>
          <w:rtl w:val="0"/>
        </w:rPr>
        <w:t xml:space="preserve">Section/unité :</w:t>
        <w:tab/>
        <w:tab/>
      </w:r>
      <w:r w:rsidDel="00000000" w:rsidR="00000000" w:rsidRPr="00000000">
        <w:rPr>
          <w:sz w:val="18"/>
          <w:szCs w:val="18"/>
          <w:rtl w:val="0"/>
        </w:rPr>
        <w:t xml:space="preserve">AFR, SNMC, Senegal</w:t>
      </w:r>
    </w:p>
    <w:p w:rsidR="00000000" w:rsidDel="00000000" w:rsidP="00000000" w:rsidRDefault="00000000" w:rsidRPr="00000000" w14:paraId="00000007">
      <w:pPr>
        <w:pageBreakBefore w:val="0"/>
        <w:spacing w:after="0" w:lineRule="auto"/>
        <w:rPr>
          <w:sz w:val="18"/>
          <w:szCs w:val="18"/>
        </w:rPr>
      </w:pPr>
      <w:r w:rsidDel="00000000" w:rsidR="00000000" w:rsidRPr="00000000">
        <w:rPr>
          <w:b w:val="1"/>
          <w:sz w:val="18"/>
          <w:szCs w:val="18"/>
          <w:rtl w:val="0"/>
        </w:rPr>
        <w:t xml:space="preserve">Contrat/Niveau: </w:t>
        <w:tab/>
        <w:tab/>
      </w:r>
      <w:r w:rsidDel="00000000" w:rsidR="00000000" w:rsidRPr="00000000">
        <w:rPr>
          <w:sz w:val="18"/>
          <w:szCs w:val="18"/>
          <w:rtl w:val="0"/>
        </w:rPr>
        <w:t xml:space="preserve">LICA - 2</w:t>
      </w:r>
    </w:p>
    <w:p w:rsidR="00000000" w:rsidDel="00000000" w:rsidP="00000000" w:rsidRDefault="00000000" w:rsidRPr="00000000" w14:paraId="00000008">
      <w:pPr>
        <w:pageBreakBefore w:val="0"/>
        <w:spacing w:after="0" w:lineRule="auto"/>
        <w:rPr>
          <w:sz w:val="18"/>
          <w:szCs w:val="18"/>
        </w:rPr>
      </w:pPr>
      <w:r w:rsidDel="00000000" w:rsidR="00000000" w:rsidRPr="00000000">
        <w:rPr>
          <w:b w:val="1"/>
          <w:sz w:val="18"/>
          <w:szCs w:val="18"/>
          <w:rtl w:val="0"/>
        </w:rPr>
        <w:t xml:space="preserve">Durée :</w:t>
        <w:tab/>
        <w:tab/>
        <w:tab/>
      </w:r>
      <w:r w:rsidDel="00000000" w:rsidR="00000000" w:rsidRPr="00000000">
        <w:rPr>
          <w:sz w:val="18"/>
          <w:szCs w:val="18"/>
          <w:rtl w:val="0"/>
        </w:rPr>
        <w:t xml:space="preserve">6 mois renouvelables </w:t>
      </w:r>
    </w:p>
    <w:p w:rsidR="00000000" w:rsidDel="00000000" w:rsidP="00000000" w:rsidRDefault="00000000" w:rsidRPr="00000000" w14:paraId="00000009">
      <w:pPr>
        <w:pageBreakBefore w:val="0"/>
        <w:spacing w:after="0" w:lineRule="auto"/>
        <w:rPr>
          <w:sz w:val="18"/>
          <w:szCs w:val="18"/>
        </w:rPr>
      </w:pPr>
      <w:r w:rsidDel="00000000" w:rsidR="00000000" w:rsidRPr="00000000">
        <w:rPr>
          <w:rtl w:val="0"/>
        </w:rPr>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pacing w:after="0" w:lineRule="auto"/>
        <w:ind w:left="270" w:hanging="270"/>
        <w:rPr>
          <w:b w:val="1"/>
          <w:color w:val="000000"/>
          <w:sz w:val="18"/>
          <w:szCs w:val="18"/>
        </w:rPr>
      </w:pPr>
      <w:r w:rsidDel="00000000" w:rsidR="00000000" w:rsidRPr="00000000">
        <w:rPr>
          <w:b w:val="1"/>
          <w:color w:val="000000"/>
          <w:sz w:val="18"/>
          <w:szCs w:val="18"/>
          <w:rtl w:val="0"/>
        </w:rPr>
        <w:t xml:space="preserve">Informations générales sur l’UNOPS</w:t>
      </w:r>
    </w:p>
    <w:p w:rsidR="00000000" w:rsidDel="00000000" w:rsidP="00000000" w:rsidRDefault="00000000" w:rsidRPr="00000000" w14:paraId="0000000B">
      <w:pPr>
        <w:pageBreakBefore w:val="0"/>
        <w:spacing w:after="0" w:line="240" w:lineRule="auto"/>
        <w:jc w:val="both"/>
        <w:rPr>
          <w:sz w:val="18"/>
          <w:szCs w:val="18"/>
        </w:rPr>
      </w:pPr>
      <w:r w:rsidDel="00000000" w:rsidR="00000000" w:rsidRPr="00000000">
        <w:rPr>
          <w:rtl w:val="0"/>
        </w:rPr>
      </w:r>
    </w:p>
    <w:p w:rsidR="00000000" w:rsidDel="00000000" w:rsidP="00000000" w:rsidRDefault="00000000" w:rsidRPr="00000000" w14:paraId="0000000C">
      <w:pPr>
        <w:jc w:val="both"/>
        <w:rPr>
          <w:sz w:val="18"/>
          <w:szCs w:val="18"/>
        </w:rPr>
      </w:pPr>
      <w:r w:rsidDel="00000000" w:rsidR="00000000" w:rsidRPr="00000000">
        <w:rPr>
          <w:sz w:val="18"/>
          <w:szCs w:val="18"/>
          <w:rtl w:val="0"/>
        </w:rPr>
        <w:t xml:space="preserve">Situé à Dakar, le bureau de l’UNOPS au Sénégal a établi au cours des années une relation professionnelle solide avec les Gouvernements d’Afrique de l’Ouest et des partenaires internationaux. Il leur fournit un soutien technique pour leurs activités de développement stratégique ; des services d’excellence en matière de gestion de projets, d’infrastructures, d’achats et de renforcement des capacités en matière d’achats et de protection de l’environnement.</w:t>
      </w:r>
    </w:p>
    <w:p w:rsidR="00000000" w:rsidDel="00000000" w:rsidP="00000000" w:rsidRDefault="00000000" w:rsidRPr="00000000" w14:paraId="0000000D">
      <w:pPr>
        <w:jc w:val="both"/>
        <w:rPr>
          <w:color w:val="980000"/>
          <w:sz w:val="18"/>
          <w:szCs w:val="18"/>
        </w:rPr>
      </w:pPr>
      <w:r w:rsidDel="00000000" w:rsidR="00000000" w:rsidRPr="00000000">
        <w:rPr>
          <w:sz w:val="18"/>
          <w:szCs w:val="18"/>
          <w:rtl w:val="0"/>
        </w:rPr>
        <w:t xml:space="preserve">Implémenté au TOGO (Lomé), le projet vise à renforcer la capacité du Gouvernement du Togo à la Préparation </w:t>
      </w:r>
      <w:r w:rsidDel="00000000" w:rsidR="00000000" w:rsidRPr="00000000">
        <w:rPr>
          <w:b w:val="1"/>
          <w:sz w:val="18"/>
          <w:szCs w:val="18"/>
          <w:rtl w:val="0"/>
        </w:rPr>
        <w:t xml:space="preserve"> </w:t>
      </w:r>
      <w:r w:rsidDel="00000000" w:rsidR="00000000" w:rsidRPr="00000000">
        <w:rPr>
          <w:sz w:val="18"/>
          <w:szCs w:val="18"/>
          <w:rtl w:val="0"/>
        </w:rPr>
        <w:t xml:space="preserve">du Système et de Riposte d’Urgence au COVID-19 (PREPSRU) au Togo, à travers l’acquisition d’équipements médicaux divers (appareils de radiodiagnostic mobiles numérisés; lits d’accouchement modernes, lits d’hospitalisation mécaniques, tables d'accouchement…) au profit du Ministère de la Santé, de l’Hygiène Publique et de l'Accès Universel aux Soins.</w:t>
      </w:r>
      <w:r w:rsidDel="00000000" w:rsidR="00000000" w:rsidRPr="00000000">
        <w:rPr>
          <w:rtl w:val="0"/>
        </w:rPr>
      </w:r>
    </w:p>
    <w:p w:rsidR="00000000" w:rsidDel="00000000" w:rsidP="00000000" w:rsidRDefault="00000000" w:rsidRPr="00000000" w14:paraId="0000000E">
      <w:pPr>
        <w:pageBreakBefore w:val="0"/>
        <w:spacing w:after="0" w:lineRule="auto"/>
        <w:jc w:val="both"/>
        <w:rPr>
          <w:sz w:val="18"/>
          <w:szCs w:val="18"/>
        </w:rPr>
      </w:pPr>
      <w:r w:rsidDel="00000000" w:rsidR="00000000" w:rsidRPr="00000000">
        <w:rPr>
          <w:rtl w:val="0"/>
        </w:rPr>
      </w:r>
    </w:p>
    <w:p w:rsidR="00000000" w:rsidDel="00000000" w:rsidP="00000000" w:rsidRDefault="00000000" w:rsidRPr="00000000" w14:paraId="0000000F">
      <w:pPr>
        <w:pageBreakBefore w:val="0"/>
        <w:spacing w:after="0" w:lineRule="auto"/>
        <w:jc w:val="both"/>
        <w:rPr>
          <w:b w:val="1"/>
          <w:sz w:val="18"/>
          <w:szCs w:val="18"/>
        </w:rPr>
      </w:pPr>
      <w:r w:rsidDel="00000000" w:rsidR="00000000" w:rsidRPr="00000000">
        <w:rPr>
          <w:b w:val="1"/>
          <w:sz w:val="18"/>
          <w:szCs w:val="18"/>
          <w:rtl w:val="0"/>
        </w:rPr>
        <w:t xml:space="preserve">2. Responsabilités du poste</w:t>
      </w:r>
    </w:p>
    <w:p w:rsidR="00000000" w:rsidDel="00000000" w:rsidP="00000000" w:rsidRDefault="00000000" w:rsidRPr="00000000" w14:paraId="00000010">
      <w:pPr>
        <w:pageBreakBefore w:val="0"/>
        <w:spacing w:after="0" w:lineRule="auto"/>
        <w:jc w:val="both"/>
        <w:rPr>
          <w:b w:val="1"/>
          <w:sz w:val="18"/>
          <w:szCs w:val="18"/>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sz w:val="18"/>
          <w:szCs w:val="18"/>
          <w:rtl w:val="0"/>
        </w:rPr>
        <w:t xml:space="preserve">Le/la chauffeur(e) est placé(e) sous la responsabilité du chef de projet. Il/elle aura à accomplir les tâches suivantes :</w:t>
      </w:r>
    </w:p>
    <w:p w:rsidR="00000000" w:rsidDel="00000000" w:rsidP="00000000" w:rsidRDefault="00000000" w:rsidRPr="00000000" w14:paraId="00000012">
      <w:pPr>
        <w:numPr>
          <w:ilvl w:val="0"/>
          <w:numId w:val="1"/>
        </w:numPr>
        <w:ind w:left="720" w:hanging="360"/>
        <w:jc w:val="both"/>
        <w:rPr>
          <w:sz w:val="18"/>
          <w:szCs w:val="18"/>
        </w:rPr>
      </w:pPr>
      <w:r w:rsidDel="00000000" w:rsidR="00000000" w:rsidRPr="00000000">
        <w:rPr>
          <w:sz w:val="18"/>
          <w:szCs w:val="18"/>
          <w:rtl w:val="0"/>
        </w:rPr>
        <w:t xml:space="preserve">Conduire le véhicule en toute sécurité pour le transport du personnel autorisé</w:t>
      </w:r>
    </w:p>
    <w:p w:rsidR="00000000" w:rsidDel="00000000" w:rsidP="00000000" w:rsidRDefault="00000000" w:rsidRPr="00000000" w14:paraId="00000013">
      <w:pPr>
        <w:numPr>
          <w:ilvl w:val="0"/>
          <w:numId w:val="1"/>
        </w:numPr>
        <w:ind w:left="720" w:hanging="360"/>
        <w:jc w:val="both"/>
        <w:rPr>
          <w:sz w:val="18"/>
          <w:szCs w:val="18"/>
        </w:rPr>
      </w:pPr>
      <w:r w:rsidDel="00000000" w:rsidR="00000000" w:rsidRPr="00000000">
        <w:rPr>
          <w:sz w:val="18"/>
          <w:szCs w:val="18"/>
          <w:rtl w:val="0"/>
        </w:rPr>
        <w:t xml:space="preserve">Veiller à la présence des documents requis dans les véhicules et à leur validité (assurance, carte grise, documents d’entretien, check liste, journal de bord, etc.) </w:t>
      </w:r>
    </w:p>
    <w:p w:rsidR="00000000" w:rsidDel="00000000" w:rsidP="00000000" w:rsidRDefault="00000000" w:rsidRPr="00000000" w14:paraId="00000014">
      <w:pPr>
        <w:numPr>
          <w:ilvl w:val="0"/>
          <w:numId w:val="1"/>
        </w:numPr>
        <w:ind w:left="720" w:hanging="360"/>
        <w:jc w:val="both"/>
        <w:rPr>
          <w:sz w:val="18"/>
          <w:szCs w:val="18"/>
        </w:rPr>
      </w:pPr>
      <w:r w:rsidDel="00000000" w:rsidR="00000000" w:rsidRPr="00000000">
        <w:rPr>
          <w:sz w:val="18"/>
          <w:szCs w:val="18"/>
          <w:rtl w:val="0"/>
        </w:rPr>
        <w:t xml:space="preserve">Maintenir les véhicules au plus haut standard de propreté et de contrôles quotidiens (niveau d’huile, eau, batterie, frein, pneus)</w:t>
      </w:r>
    </w:p>
    <w:p w:rsidR="00000000" w:rsidDel="00000000" w:rsidP="00000000" w:rsidRDefault="00000000" w:rsidRPr="00000000" w14:paraId="00000015">
      <w:pPr>
        <w:numPr>
          <w:ilvl w:val="0"/>
          <w:numId w:val="1"/>
        </w:numPr>
        <w:ind w:left="720" w:hanging="360"/>
        <w:jc w:val="both"/>
        <w:rPr>
          <w:sz w:val="18"/>
          <w:szCs w:val="18"/>
        </w:rPr>
      </w:pPr>
      <w:r w:rsidDel="00000000" w:rsidR="00000000" w:rsidRPr="00000000">
        <w:rPr>
          <w:sz w:val="18"/>
          <w:szCs w:val="18"/>
          <w:rtl w:val="0"/>
        </w:rPr>
        <w:t xml:space="preserve">Assurer un suivi effectif du kilométrage des véhicules et rendre compte au chef de projet à temps, afin d’effectuer les maintenances régulières</w:t>
      </w:r>
    </w:p>
    <w:p w:rsidR="00000000" w:rsidDel="00000000" w:rsidP="00000000" w:rsidRDefault="00000000" w:rsidRPr="00000000" w14:paraId="00000016">
      <w:pPr>
        <w:numPr>
          <w:ilvl w:val="0"/>
          <w:numId w:val="1"/>
        </w:numPr>
        <w:ind w:left="720" w:hanging="360"/>
        <w:jc w:val="both"/>
        <w:rPr>
          <w:sz w:val="18"/>
          <w:szCs w:val="18"/>
        </w:rPr>
      </w:pPr>
      <w:r w:rsidDel="00000000" w:rsidR="00000000" w:rsidRPr="00000000">
        <w:rPr>
          <w:sz w:val="18"/>
          <w:szCs w:val="18"/>
          <w:rtl w:val="0"/>
        </w:rPr>
        <w:t xml:space="preserve">Veiller à la sécurité des passagers, y compris le verrouillage des portes et le port de la ceinture de sécurité. Refuser de conduire tout passager qui ne se conforme pas aux règles de sécurité</w:t>
      </w:r>
    </w:p>
    <w:p w:rsidR="00000000" w:rsidDel="00000000" w:rsidP="00000000" w:rsidRDefault="00000000" w:rsidRPr="00000000" w14:paraId="00000017">
      <w:pPr>
        <w:numPr>
          <w:ilvl w:val="0"/>
          <w:numId w:val="1"/>
        </w:numPr>
        <w:ind w:left="720" w:hanging="360"/>
        <w:jc w:val="both"/>
        <w:rPr>
          <w:sz w:val="18"/>
          <w:szCs w:val="18"/>
        </w:rPr>
      </w:pPr>
      <w:r w:rsidDel="00000000" w:rsidR="00000000" w:rsidRPr="00000000">
        <w:rPr>
          <w:sz w:val="18"/>
          <w:szCs w:val="18"/>
          <w:rtl w:val="0"/>
        </w:rPr>
        <w:t xml:space="preserve">S’assurer que les véhicules sont maintenus aux normes MOSS</w:t>
      </w:r>
    </w:p>
    <w:p w:rsidR="00000000" w:rsidDel="00000000" w:rsidP="00000000" w:rsidRDefault="00000000" w:rsidRPr="00000000" w14:paraId="00000018">
      <w:pPr>
        <w:numPr>
          <w:ilvl w:val="0"/>
          <w:numId w:val="1"/>
        </w:numPr>
        <w:ind w:left="720" w:hanging="360"/>
        <w:jc w:val="both"/>
        <w:rPr>
          <w:sz w:val="18"/>
          <w:szCs w:val="18"/>
        </w:rPr>
      </w:pPr>
      <w:r w:rsidDel="00000000" w:rsidR="00000000" w:rsidRPr="00000000">
        <w:rPr>
          <w:sz w:val="18"/>
          <w:szCs w:val="18"/>
          <w:rtl w:val="0"/>
        </w:rPr>
        <w:t xml:space="preserve">S’assurer que tous les documents de contrôle quotidien sont remplis et rangés / archivés </w:t>
      </w:r>
    </w:p>
    <w:p w:rsidR="00000000" w:rsidDel="00000000" w:rsidP="00000000" w:rsidRDefault="00000000" w:rsidRPr="00000000" w14:paraId="00000019">
      <w:pPr>
        <w:numPr>
          <w:ilvl w:val="0"/>
          <w:numId w:val="1"/>
        </w:numPr>
        <w:ind w:left="720" w:hanging="360"/>
        <w:jc w:val="both"/>
        <w:rPr>
          <w:sz w:val="18"/>
          <w:szCs w:val="18"/>
        </w:rPr>
      </w:pPr>
      <w:r w:rsidDel="00000000" w:rsidR="00000000" w:rsidRPr="00000000">
        <w:rPr>
          <w:sz w:val="18"/>
          <w:szCs w:val="18"/>
          <w:rtl w:val="0"/>
        </w:rPr>
        <w:t xml:space="preserve">Être capable d'effectuer les réparations de premier niveau (niveau chauffeur) en cas de nécessité</w:t>
      </w:r>
    </w:p>
    <w:p w:rsidR="00000000" w:rsidDel="00000000" w:rsidP="00000000" w:rsidRDefault="00000000" w:rsidRPr="00000000" w14:paraId="0000001A">
      <w:pPr>
        <w:numPr>
          <w:ilvl w:val="0"/>
          <w:numId w:val="1"/>
        </w:numPr>
        <w:ind w:left="720" w:hanging="360"/>
        <w:rPr>
          <w:sz w:val="18"/>
          <w:szCs w:val="18"/>
        </w:rPr>
      </w:pPr>
      <w:r w:rsidDel="00000000" w:rsidR="00000000" w:rsidRPr="00000000">
        <w:rPr>
          <w:sz w:val="18"/>
          <w:szCs w:val="18"/>
          <w:rtl w:val="0"/>
        </w:rPr>
        <w:t xml:space="preserve">Veiller à ce que tous les incidents soient dûment documentés et signalés en temps opportun aux autorités concernées </w:t>
      </w:r>
    </w:p>
    <w:p w:rsidR="00000000" w:rsidDel="00000000" w:rsidP="00000000" w:rsidRDefault="00000000" w:rsidRPr="00000000" w14:paraId="0000001B">
      <w:pPr>
        <w:numPr>
          <w:ilvl w:val="0"/>
          <w:numId w:val="1"/>
        </w:numPr>
        <w:ind w:left="720" w:hanging="360"/>
        <w:jc w:val="both"/>
        <w:rPr>
          <w:sz w:val="18"/>
          <w:szCs w:val="18"/>
        </w:rPr>
      </w:pPr>
      <w:r w:rsidDel="00000000" w:rsidR="00000000" w:rsidRPr="00000000">
        <w:rPr>
          <w:sz w:val="18"/>
          <w:szCs w:val="18"/>
          <w:rtl w:val="0"/>
        </w:rPr>
        <w:t xml:space="preserve">S’efforcer autant que possible de remplir les formulaires de rapport d'accident sur les lieux de l’accident, si la situation est suffisamment sécurisée pour le permettre. Toutefois, tout accident devrait être rapporté </w:t>
      </w:r>
    </w:p>
    <w:p w:rsidR="00000000" w:rsidDel="00000000" w:rsidP="00000000" w:rsidRDefault="00000000" w:rsidRPr="00000000" w14:paraId="0000001C">
      <w:pPr>
        <w:numPr>
          <w:ilvl w:val="0"/>
          <w:numId w:val="1"/>
        </w:numPr>
        <w:ind w:left="720" w:hanging="360"/>
        <w:jc w:val="both"/>
        <w:rPr>
          <w:sz w:val="18"/>
          <w:szCs w:val="18"/>
        </w:rPr>
      </w:pPr>
      <w:r w:rsidDel="00000000" w:rsidR="00000000" w:rsidRPr="00000000">
        <w:rPr>
          <w:sz w:val="18"/>
          <w:szCs w:val="18"/>
          <w:rtl w:val="0"/>
        </w:rPr>
        <w:t xml:space="preserve">Être prêt à effectuer des courtes missions en dehors de sa zone d’affectation si nécessaire </w:t>
      </w:r>
    </w:p>
    <w:p w:rsidR="00000000" w:rsidDel="00000000" w:rsidP="00000000" w:rsidRDefault="00000000" w:rsidRPr="00000000" w14:paraId="0000001D">
      <w:pPr>
        <w:numPr>
          <w:ilvl w:val="0"/>
          <w:numId w:val="1"/>
        </w:numPr>
        <w:ind w:left="720" w:hanging="360"/>
        <w:jc w:val="both"/>
        <w:rPr>
          <w:sz w:val="18"/>
          <w:szCs w:val="18"/>
        </w:rPr>
      </w:pPr>
      <w:r w:rsidDel="00000000" w:rsidR="00000000" w:rsidRPr="00000000">
        <w:rPr>
          <w:sz w:val="18"/>
          <w:szCs w:val="18"/>
          <w:rtl w:val="0"/>
        </w:rPr>
        <w:t xml:space="preserve">Être informé des questions de sécurité dans et autour de la zone de service, en liaison avec la sécurité avant tout départ</w:t>
      </w:r>
    </w:p>
    <w:p w:rsidR="00000000" w:rsidDel="00000000" w:rsidP="00000000" w:rsidRDefault="00000000" w:rsidRPr="00000000" w14:paraId="0000001E">
      <w:pPr>
        <w:numPr>
          <w:ilvl w:val="0"/>
          <w:numId w:val="1"/>
        </w:numPr>
        <w:ind w:left="720" w:hanging="360"/>
        <w:jc w:val="both"/>
        <w:rPr>
          <w:sz w:val="18"/>
          <w:szCs w:val="18"/>
        </w:rPr>
      </w:pPr>
      <w:r w:rsidDel="00000000" w:rsidR="00000000" w:rsidRPr="00000000">
        <w:rPr>
          <w:sz w:val="18"/>
          <w:szCs w:val="18"/>
          <w:rtl w:val="0"/>
        </w:rPr>
        <w:t xml:space="preserve">Fournir un feedback à la sécurité sur les conditions atmosphériques locales s'il/elle croit que celles-ci représentent des problèmes de sécurité</w:t>
      </w:r>
    </w:p>
    <w:p w:rsidR="00000000" w:rsidDel="00000000" w:rsidP="00000000" w:rsidRDefault="00000000" w:rsidRPr="00000000" w14:paraId="0000001F">
      <w:pPr>
        <w:numPr>
          <w:ilvl w:val="0"/>
          <w:numId w:val="1"/>
        </w:numPr>
        <w:ind w:left="720" w:hanging="360"/>
        <w:jc w:val="both"/>
        <w:rPr>
          <w:sz w:val="18"/>
          <w:szCs w:val="18"/>
        </w:rPr>
      </w:pPr>
      <w:r w:rsidDel="00000000" w:rsidR="00000000" w:rsidRPr="00000000">
        <w:rPr>
          <w:sz w:val="18"/>
          <w:szCs w:val="18"/>
          <w:rtl w:val="0"/>
        </w:rPr>
        <w:t xml:space="preserve">Accueillir le personnel officiel à l’aéroport et aux autres postes frontaliers de la ville</w:t>
      </w:r>
    </w:p>
    <w:p w:rsidR="00000000" w:rsidDel="00000000" w:rsidP="00000000" w:rsidRDefault="00000000" w:rsidRPr="00000000" w14:paraId="00000020">
      <w:pPr>
        <w:numPr>
          <w:ilvl w:val="0"/>
          <w:numId w:val="1"/>
        </w:numPr>
        <w:ind w:left="720" w:hanging="360"/>
        <w:jc w:val="both"/>
        <w:rPr>
          <w:sz w:val="18"/>
          <w:szCs w:val="18"/>
        </w:rPr>
      </w:pPr>
      <w:r w:rsidDel="00000000" w:rsidR="00000000" w:rsidRPr="00000000">
        <w:rPr>
          <w:sz w:val="18"/>
          <w:szCs w:val="18"/>
          <w:rtl w:val="0"/>
        </w:rPr>
        <w:t xml:space="preserve">Accomplir toutes autres tâches qui lui seront demandées.</w:t>
      </w:r>
    </w:p>
    <w:p w:rsidR="00000000" w:rsidDel="00000000" w:rsidP="00000000" w:rsidRDefault="00000000" w:rsidRPr="00000000" w14:paraId="00000021">
      <w:pPr>
        <w:jc w:val="both"/>
        <w:rPr>
          <w:sz w:val="18"/>
          <w:szCs w:val="18"/>
        </w:rPr>
      </w:pPr>
      <w:r w:rsidDel="00000000" w:rsidR="00000000" w:rsidRPr="00000000">
        <w:rPr>
          <w:sz w:val="18"/>
          <w:szCs w:val="18"/>
          <w:rtl w:val="0"/>
        </w:rPr>
        <w:t xml:space="preserve">Les résultats clés ont un impact sur l'efficacité opérationnelle globale de l’unité de projet et du bureau dans la mise en œuvre du projet.</w:t>
      </w:r>
    </w:p>
    <w:p w:rsidR="00000000" w:rsidDel="00000000" w:rsidP="00000000" w:rsidRDefault="00000000" w:rsidRPr="00000000" w14:paraId="00000022">
      <w:pPr>
        <w:pageBreakBefore w:val="0"/>
        <w:spacing w:after="0" w:lineRule="auto"/>
        <w:jc w:val="both"/>
        <w:rPr>
          <w:b w:val="1"/>
          <w:sz w:val="18"/>
          <w:szCs w:val="18"/>
        </w:rPr>
      </w:pPr>
      <w:r w:rsidDel="00000000" w:rsidR="00000000" w:rsidRPr="00000000">
        <w:rPr>
          <w:rtl w:val="0"/>
        </w:rPr>
      </w:r>
    </w:p>
    <w:p w:rsidR="00000000" w:rsidDel="00000000" w:rsidP="00000000" w:rsidRDefault="00000000" w:rsidRPr="00000000" w14:paraId="00000023">
      <w:pPr>
        <w:pageBreakBefore w:val="0"/>
        <w:spacing w:after="0" w:lineRule="auto"/>
        <w:jc w:val="both"/>
        <w:rPr>
          <w:b w:val="1"/>
          <w:sz w:val="18"/>
          <w:szCs w:val="18"/>
        </w:rPr>
      </w:pPr>
      <w:r w:rsidDel="00000000" w:rsidR="00000000" w:rsidRPr="00000000">
        <w:rPr>
          <w:b w:val="1"/>
          <w:sz w:val="18"/>
          <w:szCs w:val="18"/>
          <w:rtl w:val="0"/>
        </w:rPr>
        <w:t xml:space="preserve">3. Compétences </w:t>
      </w:r>
    </w:p>
    <w:p w:rsidR="00000000" w:rsidDel="00000000" w:rsidP="00000000" w:rsidRDefault="00000000" w:rsidRPr="00000000" w14:paraId="00000024">
      <w:pPr>
        <w:pageBreakBefore w:val="0"/>
        <w:spacing w:after="0" w:line="240" w:lineRule="auto"/>
        <w:rPr>
          <w:sz w:val="18"/>
          <w:szCs w:val="18"/>
        </w:rPr>
      </w:pPr>
      <w:r w:rsidDel="00000000" w:rsidR="00000000" w:rsidRPr="00000000">
        <w:rPr>
          <w:rtl w:val="0"/>
        </w:rPr>
      </w:r>
    </w:p>
    <w:tbl>
      <w:tblPr>
        <w:tblStyle w:val="Table1"/>
        <w:tblW w:w="902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7"/>
        <w:gridCol w:w="6839"/>
        <w:tblGridChange w:id="0">
          <w:tblGrid>
            <w:gridCol w:w="2187"/>
            <w:gridCol w:w="6839"/>
          </w:tblGrid>
        </w:tblGridChange>
      </w:tblGrid>
      <w:tr>
        <w:trPr>
          <w:cantSplit w:val="0"/>
          <w:tblHeader w:val="0"/>
        </w:trPr>
        <w:tc>
          <w:tcPr>
            <w:tcBorders>
              <w:right w:color="ffffff" w:space="0" w:sz="4" w:val="single"/>
            </w:tcBorders>
            <w:shd w:fill="f5f5f5" w:val="clear"/>
            <w:tcMar>
              <w:top w:w="0.0" w:type="dxa"/>
              <w:left w:w="0.0" w:type="dxa"/>
              <w:bottom w:w="450.0" w:type="dxa"/>
              <w:right w:w="0.0" w:type="dxa"/>
            </w:tcMar>
            <w:vAlign w:val="center"/>
          </w:tcPr>
          <w:p w:rsidR="00000000" w:rsidDel="00000000" w:rsidP="00000000" w:rsidRDefault="00000000" w:rsidRPr="00000000" w14:paraId="00000025">
            <w:pPr>
              <w:rPr>
                <w:color w:val="444444"/>
                <w:sz w:val="18"/>
                <w:szCs w:val="18"/>
              </w:rPr>
            </w:pPr>
            <w:r w:rsidDel="00000000" w:rsidR="00000000" w:rsidRPr="00000000">
              <w:rPr>
                <w:color w:val="444444"/>
                <w:sz w:val="18"/>
                <w:szCs w:val="18"/>
              </w:rPr>
              <w:drawing>
                <wp:inline distB="0" distT="0" distL="0" distR="0">
                  <wp:extent cx="800100" cy="819150"/>
                  <wp:effectExtent b="0" l="0" r="0" t="0"/>
                  <wp:docPr descr="https://intra.unops.org/Apps/GPRS/Handlers/ImageHandler.ashx?id=18" id="13" name="image5.png"/>
                  <a:graphic>
                    <a:graphicData uri="http://schemas.openxmlformats.org/drawingml/2006/picture">
                      <pic:pic>
                        <pic:nvPicPr>
                          <pic:cNvPr descr="https://intra.unops.org/Apps/GPRS/Handlers/ImageHandler.ashx?id=18" id="0" name="image5.png"/>
                          <pic:cNvPicPr preferRelativeResize="0"/>
                        </pic:nvPicPr>
                        <pic:blipFill>
                          <a:blip r:embed="rId7"/>
                          <a:srcRect b="0" l="0" r="0" t="0"/>
                          <a:stretch>
                            <a:fillRect/>
                          </a:stretch>
                        </pic:blipFill>
                        <pic:spPr>
                          <a:xfrm>
                            <a:off x="0" y="0"/>
                            <a:ext cx="800100" cy="8191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5f5f5" w:val="clear"/>
            <w:tcMar>
              <w:top w:w="0.0" w:type="dxa"/>
              <w:left w:w="0.0" w:type="dxa"/>
              <w:bottom w:w="450.0" w:type="dxa"/>
              <w:right w:w="0.0" w:type="dxa"/>
            </w:tcMar>
            <w:vAlign w:val="center"/>
          </w:tcPr>
          <w:p w:rsidR="00000000" w:rsidDel="00000000" w:rsidP="00000000" w:rsidRDefault="00000000" w:rsidRPr="00000000" w14:paraId="00000026">
            <w:pPr>
              <w:jc w:val="both"/>
              <w:rPr>
                <w:color w:val="444444"/>
                <w:sz w:val="18"/>
                <w:szCs w:val="18"/>
              </w:rPr>
            </w:pPr>
            <w:r w:rsidDel="00000000" w:rsidR="00000000" w:rsidRPr="00000000">
              <w:rPr>
                <w:color w:val="444444"/>
                <w:sz w:val="18"/>
                <w:szCs w:val="18"/>
                <w:rtl w:val="0"/>
              </w:rPr>
              <w:t xml:space="preserve">Démontre une compréhension des effets de son rôle sur tous les partenaires et accorde la priorité aux bénéficiaires. Forge et entretient des relations externes fortes et constitue un partenaire compétent pour les autres (si cela s’applique à son rôle).</w:t>
            </w:r>
          </w:p>
        </w:tc>
      </w:tr>
    </w:tbl>
    <w:p w:rsidR="00000000" w:rsidDel="00000000" w:rsidP="00000000" w:rsidRDefault="00000000" w:rsidRPr="00000000" w14:paraId="00000027">
      <w:pPr>
        <w:pageBreakBefore w:val="0"/>
        <w:widowControl w:val="0"/>
        <w:spacing w:after="0" w:lineRule="auto"/>
        <w:rPr>
          <w:color w:val="444444"/>
          <w:sz w:val="18"/>
          <w:szCs w:val="18"/>
        </w:rPr>
      </w:pPr>
      <w:r w:rsidDel="00000000" w:rsidR="00000000" w:rsidRPr="00000000">
        <w:rPr>
          <w:rtl w:val="0"/>
        </w:rPr>
      </w:r>
    </w:p>
    <w:tbl>
      <w:tblPr>
        <w:tblStyle w:val="Table2"/>
        <w:tblW w:w="902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3"/>
        <w:gridCol w:w="6843"/>
        <w:tblGridChange w:id="0">
          <w:tblGrid>
            <w:gridCol w:w="2183"/>
            <w:gridCol w:w="6843"/>
          </w:tblGrid>
        </w:tblGridChange>
      </w:tblGrid>
      <w:tr>
        <w:trPr>
          <w:cantSplit w:val="0"/>
          <w:tblHeader w:val="0"/>
        </w:trPr>
        <w:tc>
          <w:tcPr>
            <w:shd w:fill="f5f5f5" w:val="clear"/>
            <w:tcMar>
              <w:top w:w="0.0" w:type="dxa"/>
              <w:left w:w="0.0" w:type="dxa"/>
              <w:bottom w:w="450.0" w:type="dxa"/>
              <w:right w:w="0.0" w:type="dxa"/>
            </w:tcMar>
            <w:vAlign w:val="center"/>
          </w:tcPr>
          <w:p w:rsidR="00000000" w:rsidDel="00000000" w:rsidP="00000000" w:rsidRDefault="00000000" w:rsidRPr="00000000" w14:paraId="00000028">
            <w:pPr>
              <w:rPr>
                <w:color w:val="444444"/>
                <w:sz w:val="18"/>
                <w:szCs w:val="18"/>
              </w:rPr>
            </w:pPr>
            <w:r w:rsidDel="00000000" w:rsidR="00000000" w:rsidRPr="00000000">
              <w:rPr>
                <w:color w:val="444444"/>
                <w:sz w:val="18"/>
                <w:szCs w:val="18"/>
              </w:rPr>
              <w:drawing>
                <wp:inline distB="0" distT="0" distL="0" distR="0">
                  <wp:extent cx="819150" cy="800100"/>
                  <wp:effectExtent b="0" l="0" r="0" t="0"/>
                  <wp:docPr descr="https://intra.unops.org/Apps/GPRS/Handlers/ImageHandler.ashx?id=19" id="15" name="image1.png"/>
                  <a:graphic>
                    <a:graphicData uri="http://schemas.openxmlformats.org/drawingml/2006/picture">
                      <pic:pic>
                        <pic:nvPicPr>
                          <pic:cNvPr descr="https://intra.unops.org/Apps/GPRS/Handlers/ImageHandler.ashx?id=19" id="0" name="image1.png"/>
                          <pic:cNvPicPr preferRelativeResize="0"/>
                        </pic:nvPicPr>
                        <pic:blipFill>
                          <a:blip r:embed="rId8"/>
                          <a:srcRect b="0" l="0" r="0" t="0"/>
                          <a:stretch>
                            <a:fillRect/>
                          </a:stretch>
                        </pic:blipFill>
                        <pic:spPr>
                          <a:xfrm>
                            <a:off x="0" y="0"/>
                            <a:ext cx="819150" cy="800100"/>
                          </a:xfrm>
                          <a:prstGeom prst="rect"/>
                          <a:ln/>
                        </pic:spPr>
                      </pic:pic>
                    </a:graphicData>
                  </a:graphic>
                </wp:inline>
              </w:drawing>
            </w:r>
            <w:r w:rsidDel="00000000" w:rsidR="00000000" w:rsidRPr="00000000">
              <w:rPr>
                <w:rtl w:val="0"/>
              </w:rPr>
            </w:r>
          </w:p>
        </w:tc>
        <w:tc>
          <w:tcPr>
            <w:shd w:fill="f5f5f5" w:val="clear"/>
            <w:tcMar>
              <w:top w:w="0.0" w:type="dxa"/>
              <w:left w:w="0.0" w:type="dxa"/>
              <w:bottom w:w="450.0" w:type="dxa"/>
              <w:right w:w="0.0" w:type="dxa"/>
            </w:tcMar>
            <w:vAlign w:val="center"/>
          </w:tcPr>
          <w:p w:rsidR="00000000" w:rsidDel="00000000" w:rsidP="00000000" w:rsidRDefault="00000000" w:rsidRPr="00000000" w14:paraId="00000029">
            <w:pPr>
              <w:jc w:val="both"/>
              <w:rPr>
                <w:color w:val="444444"/>
                <w:sz w:val="18"/>
                <w:szCs w:val="18"/>
              </w:rPr>
            </w:pPr>
            <w:r w:rsidDel="00000000" w:rsidR="00000000" w:rsidRPr="00000000">
              <w:rPr>
                <w:color w:val="444444"/>
                <w:sz w:val="18"/>
                <w:szCs w:val="18"/>
                <w:rtl w:val="0"/>
              </w:rPr>
              <w:t xml:space="preserve">Établit efficacement une série de mesures pour soi-même et pour les autres pour atteindre un objectif. Les actions posées mènent à l’accomplissement total de la tâche en respectant les exigences de qualité dans tous les domaines. Repère les possibilités et prend des initiatives pour les saisir. Comprend qu’un usage responsable des ressources optimise l’effet de nos activités auprès des bénéficiaires.</w:t>
            </w:r>
          </w:p>
        </w:tc>
      </w:tr>
    </w:tbl>
    <w:p w:rsidR="00000000" w:rsidDel="00000000" w:rsidP="00000000" w:rsidRDefault="00000000" w:rsidRPr="00000000" w14:paraId="0000002A">
      <w:pPr>
        <w:pageBreakBefore w:val="0"/>
        <w:widowControl w:val="0"/>
        <w:spacing w:after="0" w:lineRule="auto"/>
        <w:rPr>
          <w:color w:val="444444"/>
          <w:sz w:val="18"/>
          <w:szCs w:val="18"/>
        </w:rPr>
      </w:pPr>
      <w:r w:rsidDel="00000000" w:rsidR="00000000" w:rsidRPr="00000000">
        <w:rPr>
          <w:rtl w:val="0"/>
        </w:rPr>
      </w:r>
    </w:p>
    <w:tbl>
      <w:tblPr>
        <w:tblStyle w:val="Table3"/>
        <w:tblW w:w="902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866"/>
        <w:tblGridChange w:id="0">
          <w:tblGrid>
            <w:gridCol w:w="2160"/>
            <w:gridCol w:w="6866"/>
          </w:tblGrid>
        </w:tblGridChange>
      </w:tblGrid>
      <w:tr>
        <w:trPr>
          <w:cantSplit w:val="0"/>
          <w:tblHeader w:val="0"/>
        </w:trPr>
        <w:tc>
          <w:tcPr>
            <w:shd w:fill="f5f5f5" w:val="clear"/>
            <w:tcMar>
              <w:top w:w="0.0" w:type="dxa"/>
              <w:left w:w="0.0" w:type="dxa"/>
              <w:bottom w:w="450.0" w:type="dxa"/>
              <w:right w:w="0.0" w:type="dxa"/>
            </w:tcMar>
            <w:vAlign w:val="center"/>
          </w:tcPr>
          <w:p w:rsidR="00000000" w:rsidDel="00000000" w:rsidP="00000000" w:rsidRDefault="00000000" w:rsidRPr="00000000" w14:paraId="0000002B">
            <w:pPr>
              <w:rPr>
                <w:color w:val="444444"/>
                <w:sz w:val="18"/>
                <w:szCs w:val="18"/>
              </w:rPr>
            </w:pPr>
            <w:r w:rsidDel="00000000" w:rsidR="00000000" w:rsidRPr="00000000">
              <w:rPr>
                <w:color w:val="444444"/>
                <w:sz w:val="18"/>
                <w:szCs w:val="18"/>
              </w:rPr>
              <w:drawing>
                <wp:inline distB="0" distT="0" distL="0" distR="0">
                  <wp:extent cx="809625" cy="838200"/>
                  <wp:effectExtent b="0" l="0" r="0" t="0"/>
                  <wp:docPr descr="https://intra.unops.org/Apps/GPRS/Handlers/ImageHandler.ashx?id=16" id="14" name="image4.png"/>
                  <a:graphic>
                    <a:graphicData uri="http://schemas.openxmlformats.org/drawingml/2006/picture">
                      <pic:pic>
                        <pic:nvPicPr>
                          <pic:cNvPr descr="https://intra.unops.org/Apps/GPRS/Handlers/ImageHandler.ashx?id=16" id="0" name="image4.png"/>
                          <pic:cNvPicPr preferRelativeResize="0"/>
                        </pic:nvPicPr>
                        <pic:blipFill>
                          <a:blip r:embed="rId9"/>
                          <a:srcRect b="0" l="0" r="0" t="0"/>
                          <a:stretch>
                            <a:fillRect/>
                          </a:stretch>
                        </pic:blipFill>
                        <pic:spPr>
                          <a:xfrm>
                            <a:off x="0" y="0"/>
                            <a:ext cx="809625" cy="838200"/>
                          </a:xfrm>
                          <a:prstGeom prst="rect"/>
                          <a:ln/>
                        </pic:spPr>
                      </pic:pic>
                    </a:graphicData>
                  </a:graphic>
                </wp:inline>
              </w:drawing>
            </w:r>
            <w:r w:rsidDel="00000000" w:rsidR="00000000" w:rsidRPr="00000000">
              <w:rPr>
                <w:rtl w:val="0"/>
              </w:rPr>
            </w:r>
          </w:p>
        </w:tc>
        <w:tc>
          <w:tcPr>
            <w:shd w:fill="f5f5f5" w:val="clear"/>
            <w:tcMar>
              <w:top w:w="0.0" w:type="dxa"/>
              <w:left w:w="0.0" w:type="dxa"/>
              <w:bottom w:w="450.0" w:type="dxa"/>
              <w:right w:w="0.0" w:type="dxa"/>
            </w:tcMar>
            <w:vAlign w:val="center"/>
          </w:tcPr>
          <w:p w:rsidR="00000000" w:rsidDel="00000000" w:rsidP="00000000" w:rsidRDefault="00000000" w:rsidRPr="00000000" w14:paraId="0000002C">
            <w:pPr>
              <w:jc w:val="both"/>
              <w:rPr>
                <w:color w:val="444444"/>
                <w:sz w:val="18"/>
                <w:szCs w:val="18"/>
              </w:rPr>
            </w:pPr>
            <w:r w:rsidDel="00000000" w:rsidR="00000000" w:rsidRPr="00000000">
              <w:rPr>
                <w:color w:val="444444"/>
                <w:sz w:val="18"/>
                <w:szCs w:val="18"/>
                <w:rtl w:val="0"/>
              </w:rPr>
              <w:t xml:space="preserve">Traite tous les individus avec respect ; accorde de la considération aux différences et encourage les autres à faire de même. Incarne les normes éthiques et organisationnelles. Répond à de hautes exigences en matière d’honnêteté. Est un modèle pour les questions de diversité et d’inclusion.</w:t>
            </w:r>
          </w:p>
        </w:tc>
      </w:tr>
    </w:tbl>
    <w:p w:rsidR="00000000" w:rsidDel="00000000" w:rsidP="00000000" w:rsidRDefault="00000000" w:rsidRPr="00000000" w14:paraId="0000002D">
      <w:pPr>
        <w:pageBreakBefore w:val="0"/>
        <w:widowControl w:val="0"/>
        <w:spacing w:after="0" w:lineRule="auto"/>
        <w:rPr>
          <w:color w:val="444444"/>
          <w:sz w:val="18"/>
          <w:szCs w:val="18"/>
        </w:rPr>
      </w:pPr>
      <w:r w:rsidDel="00000000" w:rsidR="00000000" w:rsidRPr="00000000">
        <w:rPr>
          <w:rtl w:val="0"/>
        </w:rPr>
      </w:r>
    </w:p>
    <w:tbl>
      <w:tblPr>
        <w:tblStyle w:val="Table4"/>
        <w:tblW w:w="9026.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866"/>
        <w:tblGridChange w:id="0">
          <w:tblGrid>
            <w:gridCol w:w="2160"/>
            <w:gridCol w:w="6866"/>
          </w:tblGrid>
        </w:tblGridChange>
      </w:tblGrid>
      <w:tr>
        <w:trPr>
          <w:cantSplit w:val="0"/>
          <w:tblHeader w:val="0"/>
        </w:trPr>
        <w:tc>
          <w:tcPr>
            <w:shd w:fill="f5f5f5" w:val="clear"/>
            <w:tcMar>
              <w:top w:w="0.0" w:type="dxa"/>
              <w:left w:w="0.0" w:type="dxa"/>
              <w:bottom w:w="450.0" w:type="dxa"/>
              <w:right w:w="0.0" w:type="dxa"/>
            </w:tcMar>
            <w:vAlign w:val="center"/>
          </w:tcPr>
          <w:p w:rsidR="00000000" w:rsidDel="00000000" w:rsidP="00000000" w:rsidRDefault="00000000" w:rsidRPr="00000000" w14:paraId="0000002E">
            <w:pPr>
              <w:rPr>
                <w:color w:val="444444"/>
                <w:sz w:val="18"/>
                <w:szCs w:val="18"/>
              </w:rPr>
            </w:pPr>
            <w:r w:rsidDel="00000000" w:rsidR="00000000" w:rsidRPr="00000000">
              <w:rPr>
                <w:color w:val="444444"/>
                <w:sz w:val="18"/>
                <w:szCs w:val="18"/>
              </w:rPr>
              <w:drawing>
                <wp:inline distB="0" distT="0" distL="0" distR="0">
                  <wp:extent cx="819150" cy="800100"/>
                  <wp:effectExtent b="0" l="0" r="0" t="0"/>
                  <wp:docPr descr="https://intra.unops.org/Apps/GPRS/Handlers/ImageHandler.ashx?id=14" id="17" name="image6.png"/>
                  <a:graphic>
                    <a:graphicData uri="http://schemas.openxmlformats.org/drawingml/2006/picture">
                      <pic:pic>
                        <pic:nvPicPr>
                          <pic:cNvPr descr="https://intra.unops.org/Apps/GPRS/Handlers/ImageHandler.ashx?id=14" id="0" name="image6.png"/>
                          <pic:cNvPicPr preferRelativeResize="0"/>
                        </pic:nvPicPr>
                        <pic:blipFill>
                          <a:blip r:embed="rId10"/>
                          <a:srcRect b="0" l="0" r="0" t="0"/>
                          <a:stretch>
                            <a:fillRect/>
                          </a:stretch>
                        </pic:blipFill>
                        <pic:spPr>
                          <a:xfrm>
                            <a:off x="0" y="0"/>
                            <a:ext cx="819150" cy="800100"/>
                          </a:xfrm>
                          <a:prstGeom prst="rect"/>
                          <a:ln/>
                        </pic:spPr>
                      </pic:pic>
                    </a:graphicData>
                  </a:graphic>
                </wp:inline>
              </w:drawing>
            </w:r>
            <w:r w:rsidDel="00000000" w:rsidR="00000000" w:rsidRPr="00000000">
              <w:rPr>
                <w:rtl w:val="0"/>
              </w:rPr>
            </w:r>
          </w:p>
        </w:tc>
        <w:tc>
          <w:tcPr>
            <w:shd w:fill="f5f5f5" w:val="clear"/>
            <w:tcMar>
              <w:top w:w="0.0" w:type="dxa"/>
              <w:left w:w="0.0" w:type="dxa"/>
              <w:bottom w:w="450.0" w:type="dxa"/>
              <w:right w:w="0.0" w:type="dxa"/>
            </w:tcMar>
            <w:vAlign w:val="center"/>
          </w:tcPr>
          <w:p w:rsidR="00000000" w:rsidDel="00000000" w:rsidP="00000000" w:rsidRDefault="00000000" w:rsidRPr="00000000" w14:paraId="0000002F">
            <w:pPr>
              <w:jc w:val="both"/>
              <w:rPr>
                <w:color w:val="444444"/>
                <w:sz w:val="18"/>
                <w:szCs w:val="18"/>
              </w:rPr>
            </w:pPr>
            <w:r w:rsidDel="00000000" w:rsidR="00000000" w:rsidRPr="00000000">
              <w:rPr>
                <w:color w:val="444444"/>
                <w:sz w:val="18"/>
                <w:szCs w:val="18"/>
                <w:rtl w:val="0"/>
              </w:rPr>
              <w:t xml:space="preserve">Ouvert au changement et flexible dans un environnement très dynamique. Adapte efficacement son approche pour suivre l’évolution des circonstances ou des besoins. Apprend de son expérience et modifie son comportement. Ses résultats sont cohérents, même sous pression. Recherche continuellement l’amélioration.</w:t>
            </w:r>
          </w:p>
        </w:tc>
      </w:tr>
    </w:tbl>
    <w:p w:rsidR="00000000" w:rsidDel="00000000" w:rsidP="00000000" w:rsidRDefault="00000000" w:rsidRPr="00000000" w14:paraId="00000030">
      <w:pPr>
        <w:pageBreakBefore w:val="0"/>
        <w:widowControl w:val="0"/>
        <w:spacing w:after="0" w:lineRule="auto"/>
        <w:rPr>
          <w:color w:val="444444"/>
          <w:sz w:val="18"/>
          <w:szCs w:val="18"/>
        </w:rPr>
      </w:pPr>
      <w:r w:rsidDel="00000000" w:rsidR="00000000" w:rsidRPr="00000000">
        <w:rPr>
          <w:rtl w:val="0"/>
        </w:rPr>
      </w:r>
    </w:p>
    <w:tbl>
      <w:tblPr>
        <w:tblStyle w:val="Table5"/>
        <w:tblW w:w="9030.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870"/>
        <w:tblGridChange w:id="0">
          <w:tblGrid>
            <w:gridCol w:w="2160"/>
            <w:gridCol w:w="6870"/>
          </w:tblGrid>
        </w:tblGridChange>
      </w:tblGrid>
      <w:tr>
        <w:trPr>
          <w:cantSplit w:val="0"/>
          <w:tblHeader w:val="0"/>
        </w:trPr>
        <w:tc>
          <w:tcPr>
            <w:shd w:fill="f5f5f5" w:val="clear"/>
            <w:tcMar>
              <w:top w:w="0.0" w:type="dxa"/>
              <w:left w:w="0.0" w:type="dxa"/>
              <w:bottom w:w="450.0" w:type="dxa"/>
              <w:right w:w="0.0" w:type="dxa"/>
            </w:tcMar>
            <w:vAlign w:val="center"/>
          </w:tcPr>
          <w:p w:rsidR="00000000" w:rsidDel="00000000" w:rsidP="00000000" w:rsidRDefault="00000000" w:rsidRPr="00000000" w14:paraId="00000031">
            <w:pPr>
              <w:rPr>
                <w:color w:val="444444"/>
                <w:sz w:val="18"/>
                <w:szCs w:val="18"/>
              </w:rPr>
            </w:pPr>
            <w:r w:rsidDel="00000000" w:rsidR="00000000" w:rsidRPr="00000000">
              <w:rPr>
                <w:color w:val="444444"/>
                <w:sz w:val="18"/>
                <w:szCs w:val="18"/>
              </w:rPr>
              <w:drawing>
                <wp:inline distB="0" distT="0" distL="0" distR="0">
                  <wp:extent cx="933450" cy="800100"/>
                  <wp:effectExtent b="0" l="0" r="0" t="0"/>
                  <wp:docPr descr="https://intra.unops.org/Apps/GPRS/Handlers/ImageHandler.ashx?id=15" id="16" name="image2.png"/>
                  <a:graphic>
                    <a:graphicData uri="http://schemas.openxmlformats.org/drawingml/2006/picture">
                      <pic:pic>
                        <pic:nvPicPr>
                          <pic:cNvPr descr="https://intra.unops.org/Apps/GPRS/Handlers/ImageHandler.ashx?id=15" id="0" name="image2.png"/>
                          <pic:cNvPicPr preferRelativeResize="0"/>
                        </pic:nvPicPr>
                        <pic:blipFill>
                          <a:blip r:embed="rId11"/>
                          <a:srcRect b="0" l="0" r="0" t="0"/>
                          <a:stretch>
                            <a:fillRect/>
                          </a:stretch>
                        </pic:blipFill>
                        <pic:spPr>
                          <a:xfrm>
                            <a:off x="0" y="0"/>
                            <a:ext cx="933450" cy="800100"/>
                          </a:xfrm>
                          <a:prstGeom prst="rect"/>
                          <a:ln/>
                        </pic:spPr>
                      </pic:pic>
                    </a:graphicData>
                  </a:graphic>
                </wp:inline>
              </w:drawing>
            </w:r>
            <w:r w:rsidDel="00000000" w:rsidR="00000000" w:rsidRPr="00000000">
              <w:rPr>
                <w:rtl w:val="0"/>
              </w:rPr>
            </w:r>
          </w:p>
        </w:tc>
        <w:tc>
          <w:tcPr>
            <w:shd w:fill="f5f5f5" w:val="clear"/>
            <w:tcMar>
              <w:top w:w="0.0" w:type="dxa"/>
              <w:left w:w="0.0" w:type="dxa"/>
              <w:bottom w:w="450.0" w:type="dxa"/>
              <w:right w:w="0.0" w:type="dxa"/>
            </w:tcMar>
            <w:vAlign w:val="center"/>
          </w:tcPr>
          <w:p w:rsidR="00000000" w:rsidDel="00000000" w:rsidP="00000000" w:rsidRDefault="00000000" w:rsidRPr="00000000" w14:paraId="00000032">
            <w:pPr>
              <w:jc w:val="both"/>
              <w:rPr>
                <w:color w:val="444444"/>
                <w:sz w:val="18"/>
                <w:szCs w:val="18"/>
              </w:rPr>
            </w:pPr>
            <w:r w:rsidDel="00000000" w:rsidR="00000000" w:rsidRPr="00000000">
              <w:rPr>
                <w:color w:val="444444"/>
                <w:sz w:val="18"/>
                <w:szCs w:val="18"/>
                <w:rtl w:val="0"/>
              </w:rPr>
              <w:t xml:space="preserve">Exprime des idées ou faits de manière claire, concise et ouverte. La communication indique une considération pour les sentiments et les besoins des autres. Écoute activement et partage ses connaissances spontanément. Gère les conflits efficacement en respectant les différences et en trouvant un terrain d’entente.</w:t>
            </w:r>
          </w:p>
        </w:tc>
      </w:tr>
    </w:tbl>
    <w:p w:rsidR="00000000" w:rsidDel="00000000" w:rsidP="00000000" w:rsidRDefault="00000000" w:rsidRPr="00000000" w14:paraId="00000033">
      <w:pPr>
        <w:pageBreakBefore w:val="0"/>
        <w:spacing w:after="0" w:lineRule="auto"/>
        <w:jc w:val="both"/>
        <w:rPr>
          <w:b w:val="1"/>
          <w:sz w:val="18"/>
          <w:szCs w:val="18"/>
        </w:rPr>
      </w:pPr>
      <w:r w:rsidDel="00000000" w:rsidR="00000000" w:rsidRPr="00000000">
        <w:rPr>
          <w:rtl w:val="0"/>
        </w:rPr>
      </w:r>
    </w:p>
    <w:p w:rsidR="00000000" w:rsidDel="00000000" w:rsidP="00000000" w:rsidRDefault="00000000" w:rsidRPr="00000000" w14:paraId="00000034">
      <w:pPr>
        <w:pageBreakBefore w:val="0"/>
        <w:spacing w:after="0" w:lineRule="auto"/>
        <w:jc w:val="both"/>
        <w:rPr>
          <w:b w:val="1"/>
          <w:sz w:val="18"/>
          <w:szCs w:val="18"/>
        </w:rPr>
      </w:pPr>
      <w:r w:rsidDel="00000000" w:rsidR="00000000" w:rsidRPr="00000000">
        <w:rPr>
          <w:b w:val="1"/>
          <w:sz w:val="18"/>
          <w:szCs w:val="18"/>
          <w:rtl w:val="0"/>
        </w:rPr>
        <w:t xml:space="preserve">4. Formation et expérience</w:t>
      </w:r>
    </w:p>
    <w:p w:rsidR="00000000" w:rsidDel="00000000" w:rsidP="00000000" w:rsidRDefault="00000000" w:rsidRPr="00000000" w14:paraId="00000035">
      <w:pPr>
        <w:pageBreakBefore w:val="0"/>
        <w:spacing w:after="0" w:lineRule="auto"/>
        <w:jc w:val="both"/>
        <w:rPr>
          <w:i w:val="1"/>
          <w:color w:val="7f7f7f"/>
          <w:sz w:val="18"/>
          <w:szCs w:val="18"/>
        </w:rPr>
      </w:pPr>
      <w:r w:rsidDel="00000000" w:rsidR="00000000" w:rsidRPr="00000000">
        <w:rPr>
          <w:rtl w:val="0"/>
        </w:rPr>
      </w:r>
    </w:p>
    <w:p w:rsidR="00000000" w:rsidDel="00000000" w:rsidP="00000000" w:rsidRDefault="00000000" w:rsidRPr="00000000" w14:paraId="00000036">
      <w:pPr>
        <w:pageBreakBefore w:val="0"/>
        <w:spacing w:after="0" w:lineRule="auto"/>
        <w:jc w:val="both"/>
        <w:rPr>
          <w:b w:val="1"/>
          <w:color w:val="000000"/>
          <w:sz w:val="18"/>
          <w:szCs w:val="18"/>
        </w:rPr>
      </w:pPr>
      <w:bookmarkStart w:colFirst="0" w:colLast="0" w:name="_heading=h.gjdgxs" w:id="0"/>
      <w:bookmarkEnd w:id="0"/>
      <w:r w:rsidDel="00000000" w:rsidR="00000000" w:rsidRPr="00000000">
        <w:rPr>
          <w:b w:val="1"/>
          <w:color w:val="000000"/>
          <w:sz w:val="18"/>
          <w:szCs w:val="18"/>
          <w:rtl w:val="0"/>
        </w:rPr>
        <w:t xml:space="preserve">A. Éducation</w:t>
      </w:r>
    </w:p>
    <w:p w:rsidR="00000000" w:rsidDel="00000000" w:rsidP="00000000" w:rsidRDefault="00000000" w:rsidRPr="00000000" w14:paraId="00000037">
      <w:pPr>
        <w:pageBreakBefore w:val="0"/>
        <w:numPr>
          <w:ilvl w:val="0"/>
          <w:numId w:val="3"/>
        </w:numPr>
        <w:spacing w:after="0" w:line="240" w:lineRule="auto"/>
        <w:ind w:left="915" w:hanging="360"/>
        <w:jc w:val="both"/>
        <w:rPr>
          <w:rFonts w:ascii="Calibri" w:cs="Calibri" w:eastAsia="Calibri" w:hAnsi="Calibri"/>
          <w:sz w:val="18"/>
          <w:szCs w:val="18"/>
        </w:rPr>
      </w:pPr>
      <w:r w:rsidDel="00000000" w:rsidR="00000000" w:rsidRPr="00000000">
        <w:rPr>
          <w:sz w:val="18"/>
          <w:szCs w:val="18"/>
          <w:rtl w:val="0"/>
        </w:rPr>
        <w:t xml:space="preserve">Être titulaire d’un diplôme d’étude secondaire. </w:t>
      </w:r>
    </w:p>
    <w:p w:rsidR="00000000" w:rsidDel="00000000" w:rsidP="00000000" w:rsidRDefault="00000000" w:rsidRPr="00000000" w14:paraId="00000038">
      <w:pPr>
        <w:pageBreakBefore w:val="0"/>
        <w:numPr>
          <w:ilvl w:val="0"/>
          <w:numId w:val="3"/>
        </w:numPr>
        <w:spacing w:after="0" w:line="240" w:lineRule="auto"/>
        <w:ind w:left="915" w:hanging="360"/>
        <w:jc w:val="both"/>
        <w:rPr>
          <w:rFonts w:ascii="Calibri" w:cs="Calibri" w:eastAsia="Calibri" w:hAnsi="Calibri"/>
          <w:sz w:val="18"/>
          <w:szCs w:val="18"/>
        </w:rPr>
      </w:pPr>
      <w:r w:rsidDel="00000000" w:rsidR="00000000" w:rsidRPr="00000000">
        <w:rPr>
          <w:sz w:val="18"/>
          <w:szCs w:val="18"/>
          <w:rtl w:val="0"/>
        </w:rPr>
        <w:t xml:space="preserve">Avoir le permis de conduire poids léger Catégorie B (un permis de poids lourd serait un atout)</w:t>
      </w:r>
    </w:p>
    <w:p w:rsidR="00000000" w:rsidDel="00000000" w:rsidP="00000000" w:rsidRDefault="00000000" w:rsidRPr="00000000" w14:paraId="00000039">
      <w:pPr>
        <w:pageBreakBefore w:val="0"/>
        <w:spacing w:after="0" w:lineRule="auto"/>
        <w:jc w:val="both"/>
        <w:rPr>
          <w:b w:val="1"/>
          <w:color w:val="000000"/>
          <w:sz w:val="18"/>
          <w:szCs w:val="18"/>
        </w:rPr>
      </w:pPr>
      <w:r w:rsidDel="00000000" w:rsidR="00000000" w:rsidRPr="00000000">
        <w:rPr>
          <w:rtl w:val="0"/>
        </w:rPr>
      </w:r>
    </w:p>
    <w:p w:rsidR="00000000" w:rsidDel="00000000" w:rsidP="00000000" w:rsidRDefault="00000000" w:rsidRPr="00000000" w14:paraId="0000003A">
      <w:pPr>
        <w:pageBreakBefore w:val="0"/>
        <w:spacing w:after="0" w:lineRule="auto"/>
        <w:jc w:val="both"/>
        <w:rPr>
          <w:b w:val="1"/>
          <w:color w:val="000000"/>
          <w:sz w:val="18"/>
          <w:szCs w:val="18"/>
        </w:rPr>
      </w:pPr>
      <w:r w:rsidDel="00000000" w:rsidR="00000000" w:rsidRPr="00000000">
        <w:rPr>
          <w:b w:val="1"/>
          <w:color w:val="000000"/>
          <w:sz w:val="18"/>
          <w:szCs w:val="18"/>
          <w:rtl w:val="0"/>
        </w:rPr>
        <w:t xml:space="preserve">B. Expérience professionnelle </w:t>
      </w:r>
    </w:p>
    <w:p w:rsidR="00000000" w:rsidDel="00000000" w:rsidP="00000000" w:rsidRDefault="00000000" w:rsidRPr="00000000" w14:paraId="0000003B">
      <w:pPr>
        <w:spacing w:after="0" w:line="240" w:lineRule="auto"/>
        <w:rPr>
          <w:b w:val="1"/>
          <w:sz w:val="18"/>
          <w:szCs w:val="18"/>
        </w:rPr>
      </w:pPr>
      <w:r w:rsidDel="00000000" w:rsidR="00000000" w:rsidRPr="00000000">
        <w:rPr>
          <w:rtl w:val="0"/>
        </w:rPr>
      </w:r>
    </w:p>
    <w:p w:rsidR="00000000" w:rsidDel="00000000" w:rsidP="00000000" w:rsidRDefault="00000000" w:rsidRPr="00000000" w14:paraId="0000003C">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Avoir 2 ans minimum d’expérience professionnelle dans la conduite notamment au Togo, </w:t>
      </w:r>
    </w:p>
    <w:p w:rsidR="00000000" w:rsidDel="00000000" w:rsidP="00000000" w:rsidRDefault="00000000" w:rsidRPr="00000000" w14:paraId="0000003D">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Avoir des connaissances en mécanique est un atout.  </w:t>
      </w:r>
    </w:p>
    <w:p w:rsidR="00000000" w:rsidDel="00000000" w:rsidP="00000000" w:rsidRDefault="00000000" w:rsidRPr="00000000" w14:paraId="0000003E">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Savoir changer les pneus en cas de crevaison et être capable de faire des petites maintenances de secours est obligatoire.</w:t>
      </w:r>
    </w:p>
    <w:p w:rsidR="00000000" w:rsidDel="00000000" w:rsidP="00000000" w:rsidRDefault="00000000" w:rsidRPr="00000000" w14:paraId="0000003F">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Connaître les lieux géographiques clefs (bureaux, ports, commerces, etc) de la ville d’affectation est un atout.</w:t>
      </w:r>
    </w:p>
    <w:p w:rsidR="00000000" w:rsidDel="00000000" w:rsidP="00000000" w:rsidRDefault="00000000" w:rsidRPr="00000000" w14:paraId="00000040">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Avoir des connaissances sur les procédures d’exonération et de dédouanement est un atout.</w:t>
      </w:r>
    </w:p>
    <w:p w:rsidR="00000000" w:rsidDel="00000000" w:rsidP="00000000" w:rsidRDefault="00000000" w:rsidRPr="00000000" w14:paraId="00000041">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Avoir une expérience de travail au sein du système des Nations Unies ou des ONG est un atout.</w:t>
      </w:r>
    </w:p>
    <w:p w:rsidR="00000000" w:rsidDel="00000000" w:rsidP="00000000" w:rsidRDefault="00000000" w:rsidRPr="00000000" w14:paraId="00000042">
      <w:pPr>
        <w:numPr>
          <w:ilvl w:val="0"/>
          <w:numId w:val="4"/>
        </w:numPr>
        <w:ind w:left="720" w:hanging="360"/>
        <w:jc w:val="both"/>
        <w:rPr>
          <w:rFonts w:ascii="Calibri" w:cs="Calibri" w:eastAsia="Calibri" w:hAnsi="Calibri"/>
          <w:sz w:val="18"/>
          <w:szCs w:val="18"/>
        </w:rPr>
      </w:pPr>
      <w:r w:rsidDel="00000000" w:rsidR="00000000" w:rsidRPr="00000000">
        <w:rPr>
          <w:sz w:val="18"/>
          <w:szCs w:val="18"/>
          <w:rtl w:val="0"/>
        </w:rPr>
        <w:t xml:space="preserve">Avoir un (1) an d’expérience dans l’utilisation des outils informatiques est exigée, (ie téléphone Android, outils google (chiffriers) ou outils Microsoft office, etc.)</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40" w:lineRule="auto"/>
        <w:ind w:left="720" w:firstLine="0"/>
        <w:jc w:val="both"/>
        <w:rPr>
          <w:sz w:val="18"/>
          <w:szCs w:val="18"/>
        </w:rPr>
      </w:pPr>
      <w:r w:rsidDel="00000000" w:rsidR="00000000" w:rsidRPr="00000000">
        <w:rPr>
          <w:rtl w:val="0"/>
        </w:rPr>
      </w:r>
    </w:p>
    <w:p w:rsidR="00000000" w:rsidDel="00000000" w:rsidP="00000000" w:rsidRDefault="00000000" w:rsidRPr="00000000" w14:paraId="00000044">
      <w:pPr>
        <w:pageBreakBefore w:val="0"/>
        <w:spacing w:after="0" w:lineRule="auto"/>
        <w:jc w:val="both"/>
        <w:rPr>
          <w:sz w:val="18"/>
          <w:szCs w:val="18"/>
        </w:rPr>
      </w:pPr>
      <w:r w:rsidDel="00000000" w:rsidR="00000000" w:rsidRPr="00000000">
        <w:rPr>
          <w:rtl w:val="0"/>
        </w:rPr>
      </w:r>
    </w:p>
    <w:p w:rsidR="00000000" w:rsidDel="00000000" w:rsidP="00000000" w:rsidRDefault="00000000" w:rsidRPr="00000000" w14:paraId="00000045">
      <w:pPr>
        <w:pageBreakBefore w:val="0"/>
        <w:spacing w:after="0" w:lineRule="auto"/>
        <w:jc w:val="both"/>
        <w:rPr>
          <w:b w:val="1"/>
          <w:sz w:val="18"/>
          <w:szCs w:val="18"/>
        </w:rPr>
      </w:pPr>
      <w:r w:rsidDel="00000000" w:rsidR="00000000" w:rsidRPr="00000000">
        <w:rPr>
          <w:b w:val="1"/>
          <w:sz w:val="18"/>
          <w:szCs w:val="18"/>
          <w:rtl w:val="0"/>
        </w:rPr>
        <w:t xml:space="preserve">5. Connaissances linguistiques</w:t>
      </w:r>
    </w:p>
    <w:p w:rsidR="00000000" w:rsidDel="00000000" w:rsidP="00000000" w:rsidRDefault="00000000" w:rsidRPr="00000000" w14:paraId="00000046">
      <w:pPr>
        <w:pageBreakBefore w:val="0"/>
        <w:spacing w:after="0" w:line="240" w:lineRule="auto"/>
        <w:jc w:val="both"/>
        <w:rPr>
          <w:sz w:val="18"/>
          <w:szCs w:val="18"/>
        </w:rPr>
      </w:pPr>
      <w:r w:rsidDel="00000000" w:rsidR="00000000" w:rsidRPr="00000000">
        <w:rPr>
          <w:rtl w:val="0"/>
        </w:rPr>
      </w:r>
    </w:p>
    <w:p w:rsidR="00000000" w:rsidDel="00000000" w:rsidP="00000000" w:rsidRDefault="00000000" w:rsidRPr="00000000" w14:paraId="00000047">
      <w:pPr>
        <w:pageBreakBefore w:val="0"/>
        <w:spacing w:after="0" w:line="240" w:lineRule="auto"/>
        <w:jc w:val="both"/>
        <w:rPr>
          <w:sz w:val="18"/>
          <w:szCs w:val="18"/>
        </w:rPr>
      </w:pPr>
      <w:r w:rsidDel="00000000" w:rsidR="00000000" w:rsidRPr="00000000">
        <w:rPr>
          <w:sz w:val="18"/>
          <w:szCs w:val="18"/>
          <w:rtl w:val="0"/>
        </w:rPr>
        <w:t xml:space="preserve">Savoir parler couramment, écrire et lire la langue française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40" w:lineRule="auto"/>
        <w:jc w:val="both"/>
        <w:rPr>
          <w:color w:val="000000"/>
          <w:sz w:val="18"/>
          <w:szCs w:val="18"/>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40" w:lineRule="auto"/>
        <w:ind w:left="720" w:firstLine="0"/>
        <w:jc w:val="both"/>
        <w:rPr>
          <w:color w:val="000000"/>
          <w:sz w:val="18"/>
          <w:szCs w:val="18"/>
        </w:rPr>
      </w:pPr>
      <w:r w:rsidDel="00000000" w:rsidR="00000000" w:rsidRPr="00000000">
        <w:rPr>
          <w:rtl w:val="0"/>
        </w:rPr>
      </w:r>
    </w:p>
    <w:p w:rsidR="00000000" w:rsidDel="00000000" w:rsidP="00000000" w:rsidRDefault="00000000" w:rsidRPr="00000000" w14:paraId="0000004A">
      <w:pPr>
        <w:pageBreakBefore w:val="0"/>
        <w:spacing w:after="0" w:lineRule="auto"/>
        <w:jc w:val="both"/>
        <w:rPr>
          <w:i w:val="1"/>
          <w:color w:val="7f7f7f"/>
          <w:sz w:val="18"/>
          <w:szCs w:val="18"/>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color w:val="000000"/>
                <w:sz w:val="18"/>
                <w:szCs w:val="18"/>
              </w:rPr>
            </w:pPr>
            <w:bookmarkStart w:colFirst="0" w:colLast="0" w:name="_heading=h.30j0zll" w:id="1"/>
            <w:bookmarkEnd w:id="1"/>
            <w:r w:rsidDel="00000000" w:rsidR="00000000" w:rsidRPr="00000000">
              <w:rPr>
                <w:sz w:val="18"/>
                <w:szCs w:val="18"/>
                <w:rtl w:val="0"/>
              </w:rPr>
              <w:t xml:space="preserve">Chef de projet</w:t>
            </w:r>
            <w:r w:rsidDel="00000000" w:rsidR="00000000" w:rsidRPr="00000000">
              <w:rPr>
                <w:color w:val="000000"/>
                <w:sz w:val="18"/>
                <w:szCs w:val="18"/>
                <w:rtl w:val="0"/>
              </w:rPr>
              <w:t xml:space="preserve">  (nom/titre) :</w:t>
            </w:r>
          </w:p>
          <w:p w:rsidR="00000000" w:rsidDel="00000000" w:rsidP="00000000" w:rsidRDefault="00000000" w:rsidRPr="00000000" w14:paraId="0000004C">
            <w:pPr>
              <w:jc w:val="both"/>
              <w:rPr>
                <w:sz w:val="18"/>
                <w:szCs w:val="18"/>
              </w:rPr>
            </w:pPr>
            <w:r w:rsidDel="00000000" w:rsidR="00000000" w:rsidRPr="00000000">
              <w:rPr>
                <w:rtl w:val="0"/>
              </w:rPr>
            </w:r>
          </w:p>
          <w:p w:rsidR="00000000" w:rsidDel="00000000" w:rsidP="00000000" w:rsidRDefault="00000000" w:rsidRPr="00000000" w14:paraId="0000004D">
            <w:pPr>
              <w:jc w:val="both"/>
              <w:rPr>
                <w:sz w:val="18"/>
                <w:szCs w:val="18"/>
              </w:rPr>
            </w:pPr>
            <w:r w:rsidDel="00000000" w:rsidR="00000000" w:rsidRPr="00000000">
              <w:rPr>
                <w:rtl w:val="0"/>
              </w:rPr>
            </w:r>
          </w:p>
          <w:p w:rsidR="00000000" w:rsidDel="00000000" w:rsidP="00000000" w:rsidRDefault="00000000" w:rsidRPr="00000000" w14:paraId="0000004E">
            <w:pPr>
              <w:jc w:val="both"/>
              <w:rPr>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both"/>
              <w:rPr>
                <w:color w:val="000000"/>
                <w:sz w:val="18"/>
                <w:szCs w:val="18"/>
              </w:rPr>
            </w:pPr>
            <w:r w:rsidDel="00000000" w:rsidR="00000000" w:rsidRPr="00000000">
              <w:rPr>
                <w:color w:val="000000"/>
                <w:sz w:val="18"/>
                <w:szCs w:val="18"/>
                <w:rtl w:val="0"/>
              </w:rPr>
              <w:t xml:space="preserve">Titulaire du contrat (nom/titre)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both"/>
              <w:rPr>
                <w:color w:val="000000"/>
                <w:sz w:val="18"/>
                <w:szCs w:val="18"/>
              </w:rPr>
            </w:pPr>
            <w:r w:rsidDel="00000000" w:rsidR="00000000" w:rsidRPr="00000000">
              <w:rPr>
                <w:color w:val="000000"/>
                <w:sz w:val="18"/>
                <w:szCs w:val="18"/>
                <w:rtl w:val="0"/>
              </w:rPr>
              <w:t xml:space="preserve">Signature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both"/>
              <w:rPr>
                <w:color w:val="000000"/>
                <w:sz w:val="18"/>
                <w:szCs w:val="18"/>
              </w:rPr>
            </w:pPr>
            <w:r w:rsidDel="00000000" w:rsidR="00000000" w:rsidRPr="00000000">
              <w:rPr>
                <w:color w:val="000000"/>
                <w:sz w:val="18"/>
                <w:szCs w:val="18"/>
                <w:rtl w:val="0"/>
              </w:rPr>
              <w:t xml:space="preserve">Signature                                         Date</w:t>
            </w:r>
          </w:p>
        </w:tc>
      </w:tr>
    </w:tbl>
    <w:p w:rsidR="00000000" w:rsidDel="00000000" w:rsidP="00000000" w:rsidRDefault="00000000" w:rsidRPr="00000000" w14:paraId="00000052">
      <w:pPr>
        <w:pageBreakBefore w:val="0"/>
        <w:spacing w:after="0" w:lineRule="auto"/>
        <w:jc w:val="both"/>
        <w:rPr>
          <w:b w:val="1"/>
          <w:color w:val="000000"/>
          <w:sz w:val="18"/>
          <w:szCs w:val="18"/>
        </w:rPr>
      </w:pPr>
      <w:r w:rsidDel="00000000" w:rsidR="00000000" w:rsidRPr="00000000">
        <w:rPr>
          <w:rtl w:val="0"/>
        </w:rPr>
      </w:r>
    </w:p>
    <w:sectPr>
      <w:headerReference r:id="rId12" w:type="default"/>
      <w:footerReference r:id="rId13" w:type="default"/>
      <w:pgSz w:h="16838" w:w="11906" w:orient="portrait"/>
      <w:pgMar w:bottom="126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after="60" w:lineRule="auto"/>
      <w:ind w:left="43" w:firstLine="0"/>
      <w:rPr>
        <w:sz w:val="35"/>
        <w:szCs w:val="35"/>
        <w:vertAlign w:val="subscript"/>
      </w:rPr>
    </w:pPr>
    <w:r w:rsidDel="00000000" w:rsidR="00000000" w:rsidRPr="00000000">
      <w:rPr/>
      <w:drawing>
        <wp:inline distB="0" distT="0" distL="0" distR="0">
          <wp:extent cx="1114425" cy="219075"/>
          <wp:effectExtent b="0" l="0" r="0" t="0"/>
          <wp:docPr descr="back logo small" id="18" name="image3.jpg"/>
          <a:graphic>
            <a:graphicData uri="http://schemas.openxmlformats.org/drawingml/2006/picture">
              <pic:pic>
                <pic:nvPicPr>
                  <pic:cNvPr descr="back logo small" id="0" name="image3.jpg"/>
                  <pic:cNvPicPr preferRelativeResize="0"/>
                </pic:nvPicPr>
                <pic:blipFill>
                  <a:blip r:embed="rId1"/>
                  <a:srcRect b="0" l="0" r="0" t="0"/>
                  <a:stretch>
                    <a:fillRect/>
                  </a:stretch>
                </pic:blipFill>
                <pic:spPr>
                  <a:xfrm>
                    <a:off x="0" y="0"/>
                    <a:ext cx="1114425" cy="21907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915" w:hanging="360"/>
      </w:pPr>
      <w:rPr>
        <w:rFonts w:ascii="Noto Sans Symbols" w:cs="Noto Sans Symbols" w:eastAsia="Noto Sans Symbols" w:hAnsi="Noto Sans Symbols"/>
      </w:rPr>
    </w:lvl>
    <w:lvl w:ilvl="1">
      <w:start w:val="1"/>
      <w:numFmt w:val="bullet"/>
      <w:lvlText w:val="o"/>
      <w:lvlJc w:val="left"/>
      <w:pPr>
        <w:ind w:left="1635" w:hanging="360"/>
      </w:pPr>
      <w:rPr>
        <w:rFonts w:ascii="Courier New" w:cs="Courier New" w:eastAsia="Courier New" w:hAnsi="Courier New"/>
      </w:rPr>
    </w:lvl>
    <w:lvl w:ilvl="2">
      <w:start w:val="1"/>
      <w:numFmt w:val="bullet"/>
      <w:lvlText w:val="▪"/>
      <w:lvlJc w:val="left"/>
      <w:pPr>
        <w:ind w:left="2355" w:hanging="360"/>
      </w:pPr>
      <w:rPr>
        <w:rFonts w:ascii="Noto Sans Symbols" w:cs="Noto Sans Symbols" w:eastAsia="Noto Sans Symbols" w:hAnsi="Noto Sans Symbols"/>
      </w:rPr>
    </w:lvl>
    <w:lvl w:ilvl="3">
      <w:start w:val="1"/>
      <w:numFmt w:val="bullet"/>
      <w:lvlText w:val="●"/>
      <w:lvlJc w:val="left"/>
      <w:pPr>
        <w:ind w:left="3075" w:hanging="360"/>
      </w:pPr>
      <w:rPr>
        <w:rFonts w:ascii="Noto Sans Symbols" w:cs="Noto Sans Symbols" w:eastAsia="Noto Sans Symbols" w:hAnsi="Noto Sans Symbols"/>
      </w:rPr>
    </w:lvl>
    <w:lvl w:ilvl="4">
      <w:start w:val="1"/>
      <w:numFmt w:val="bullet"/>
      <w:lvlText w:val="o"/>
      <w:lvlJc w:val="left"/>
      <w:pPr>
        <w:ind w:left="3795" w:hanging="360"/>
      </w:pPr>
      <w:rPr>
        <w:rFonts w:ascii="Courier New" w:cs="Courier New" w:eastAsia="Courier New" w:hAnsi="Courier New"/>
      </w:rPr>
    </w:lvl>
    <w:lvl w:ilvl="5">
      <w:start w:val="1"/>
      <w:numFmt w:val="bullet"/>
      <w:lvlText w:val="▪"/>
      <w:lvlJc w:val="left"/>
      <w:pPr>
        <w:ind w:left="4515" w:hanging="360"/>
      </w:pPr>
      <w:rPr>
        <w:rFonts w:ascii="Noto Sans Symbols" w:cs="Noto Sans Symbols" w:eastAsia="Noto Sans Symbols" w:hAnsi="Noto Sans Symbols"/>
      </w:rPr>
    </w:lvl>
    <w:lvl w:ilvl="6">
      <w:start w:val="1"/>
      <w:numFmt w:val="bullet"/>
      <w:lvlText w:val="●"/>
      <w:lvlJc w:val="left"/>
      <w:pPr>
        <w:ind w:left="5235" w:hanging="360"/>
      </w:pPr>
      <w:rPr>
        <w:rFonts w:ascii="Noto Sans Symbols" w:cs="Noto Sans Symbols" w:eastAsia="Noto Sans Symbols" w:hAnsi="Noto Sans Symbols"/>
      </w:rPr>
    </w:lvl>
    <w:lvl w:ilvl="7">
      <w:start w:val="1"/>
      <w:numFmt w:val="bullet"/>
      <w:lvlText w:val="o"/>
      <w:lvlJc w:val="left"/>
      <w:pPr>
        <w:ind w:left="5955" w:hanging="360"/>
      </w:pPr>
      <w:rPr>
        <w:rFonts w:ascii="Courier New" w:cs="Courier New" w:eastAsia="Courier New" w:hAnsi="Courier New"/>
      </w:rPr>
    </w:lvl>
    <w:lvl w:ilvl="8">
      <w:start w:val="1"/>
      <w:numFmt w:val="bullet"/>
      <w:lvlText w:val="▪"/>
      <w:lvlJc w:val="left"/>
      <w:pPr>
        <w:ind w:left="667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xn4x7GksY3UMsY8sUWcIihaJw==">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