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F9C1" w14:textId="77777777" w:rsidR="00B83F6B" w:rsidRDefault="00B83F6B" w:rsidP="00791C40">
      <w:pPr>
        <w:tabs>
          <w:tab w:val="left" w:pos="1410"/>
        </w:tabs>
        <w:spacing w:after="0" w:line="240" w:lineRule="auto"/>
        <w:jc w:val="center"/>
        <w:rPr>
          <w:rFonts w:asciiTheme="minorHAnsi" w:hAnsiTheme="minorHAnsi" w:cstheme="minorHAnsi"/>
          <w:color w:val="0000FF"/>
          <w:sz w:val="24"/>
          <w:szCs w:val="24"/>
        </w:rPr>
      </w:pPr>
    </w:p>
    <w:p w14:paraId="6EE6C82B" w14:textId="017BB63A" w:rsidR="00B83F6B" w:rsidRDefault="002C1100" w:rsidP="00791C40">
      <w:pPr>
        <w:tabs>
          <w:tab w:val="left" w:pos="1410"/>
        </w:tabs>
        <w:spacing w:after="0" w:line="240" w:lineRule="auto"/>
        <w:jc w:val="center"/>
        <w:rPr>
          <w:rFonts w:asciiTheme="minorHAnsi" w:hAnsiTheme="minorHAnsi" w:cstheme="minorHAnsi"/>
          <w:b/>
          <w:bCs/>
          <w:color w:val="4472C4" w:themeColor="accent1"/>
          <w:sz w:val="32"/>
          <w:szCs w:val="32"/>
          <w:u w:val="single"/>
        </w:rPr>
      </w:pPr>
      <w:r w:rsidRPr="002C1100">
        <w:rPr>
          <w:rFonts w:asciiTheme="minorHAnsi" w:hAnsiTheme="minorHAnsi" w:cstheme="minorHAnsi"/>
          <w:b/>
          <w:bCs/>
          <w:color w:val="4472C4" w:themeColor="accent1"/>
          <w:sz w:val="32"/>
          <w:szCs w:val="32"/>
          <w:u w:val="single"/>
        </w:rPr>
        <w:t>Termes de Référence</w:t>
      </w:r>
    </w:p>
    <w:p w14:paraId="4E8255AA" w14:textId="77777777" w:rsidR="002C1100" w:rsidRDefault="002C1100" w:rsidP="00791C40">
      <w:pPr>
        <w:tabs>
          <w:tab w:val="left" w:pos="1410"/>
        </w:tabs>
        <w:spacing w:after="0" w:line="240" w:lineRule="auto"/>
        <w:jc w:val="center"/>
        <w:rPr>
          <w:rFonts w:asciiTheme="minorHAnsi" w:hAnsiTheme="minorHAnsi" w:cstheme="minorHAnsi"/>
          <w:color w:val="0000FF"/>
          <w:sz w:val="24"/>
          <w:szCs w:val="24"/>
        </w:rPr>
      </w:pPr>
    </w:p>
    <w:p w14:paraId="4287E859" w14:textId="02493399" w:rsidR="00B83F6B" w:rsidRPr="00B83F6B" w:rsidRDefault="00FC2B05" w:rsidP="241A5235">
      <w:pPr>
        <w:shd w:val="clear" w:color="auto" w:fill="8EAADB" w:themeFill="accent1" w:themeFillTint="99"/>
        <w:tabs>
          <w:tab w:val="left" w:pos="1710"/>
        </w:tabs>
        <w:spacing w:after="160" w:line="259" w:lineRule="auto"/>
        <w:jc w:val="center"/>
        <w:rPr>
          <w:rFonts w:asciiTheme="minorHAnsi" w:eastAsiaTheme="minorEastAsia" w:hAnsiTheme="minorHAnsi" w:cstheme="minorBidi"/>
          <w:b/>
          <w:bCs/>
          <w:color w:val="FFFFFF" w:themeColor="background1"/>
          <w:sz w:val="32"/>
          <w:szCs w:val="32"/>
        </w:rPr>
      </w:pPr>
      <w:r w:rsidRPr="241A5235">
        <w:rPr>
          <w:rFonts w:asciiTheme="minorHAnsi" w:eastAsiaTheme="minorEastAsia" w:hAnsiTheme="minorHAnsi" w:cstheme="minorBidi"/>
          <w:b/>
          <w:bCs/>
          <w:color w:val="FFFFFF" w:themeColor="background1"/>
          <w:sz w:val="32"/>
          <w:szCs w:val="32"/>
        </w:rPr>
        <w:t xml:space="preserve">Recrutement </w:t>
      </w:r>
      <w:r w:rsidR="11B4D059" w:rsidRPr="241A5235">
        <w:rPr>
          <w:rFonts w:asciiTheme="minorHAnsi" w:eastAsiaTheme="minorEastAsia" w:hAnsiTheme="minorHAnsi" w:cstheme="minorBidi"/>
          <w:b/>
          <w:bCs/>
          <w:color w:val="FFFFFF" w:themeColor="background1"/>
          <w:sz w:val="32"/>
          <w:szCs w:val="32"/>
        </w:rPr>
        <w:t>de</w:t>
      </w:r>
      <w:r w:rsidRPr="241A5235">
        <w:rPr>
          <w:rFonts w:asciiTheme="minorHAnsi" w:eastAsiaTheme="minorEastAsia" w:hAnsiTheme="minorHAnsi" w:cstheme="minorBidi"/>
          <w:b/>
          <w:bCs/>
          <w:color w:val="FFFFFF" w:themeColor="background1"/>
          <w:sz w:val="32"/>
          <w:szCs w:val="32"/>
        </w:rPr>
        <w:t xml:space="preserve"> Consultant</w:t>
      </w:r>
      <w:r w:rsidR="6F98861A" w:rsidRPr="241A5235">
        <w:rPr>
          <w:rFonts w:asciiTheme="minorHAnsi" w:eastAsiaTheme="minorEastAsia" w:hAnsiTheme="minorHAnsi" w:cstheme="minorBidi"/>
          <w:b/>
          <w:bCs/>
          <w:color w:val="FFFFFF" w:themeColor="background1"/>
          <w:sz w:val="32"/>
          <w:szCs w:val="32"/>
        </w:rPr>
        <w:t>s</w:t>
      </w:r>
      <w:r w:rsidRPr="241A5235">
        <w:rPr>
          <w:rFonts w:asciiTheme="minorHAnsi" w:eastAsiaTheme="minorEastAsia" w:hAnsiTheme="minorHAnsi" w:cstheme="minorBidi"/>
          <w:b/>
          <w:bCs/>
          <w:color w:val="FFFFFF" w:themeColor="background1"/>
          <w:sz w:val="32"/>
          <w:szCs w:val="32"/>
        </w:rPr>
        <w:t xml:space="preserve"> </w:t>
      </w:r>
      <w:r w:rsidR="00311588" w:rsidRPr="241A5235">
        <w:rPr>
          <w:rFonts w:asciiTheme="minorHAnsi" w:eastAsiaTheme="minorEastAsia" w:hAnsiTheme="minorHAnsi" w:cstheme="minorBidi"/>
          <w:b/>
          <w:bCs/>
          <w:color w:val="FFFFFF" w:themeColor="background1"/>
          <w:sz w:val="32"/>
          <w:szCs w:val="32"/>
        </w:rPr>
        <w:t>indépendant</w:t>
      </w:r>
      <w:r w:rsidR="2D2BA628" w:rsidRPr="241A5235">
        <w:rPr>
          <w:rFonts w:asciiTheme="minorHAnsi" w:eastAsiaTheme="minorEastAsia" w:hAnsiTheme="minorHAnsi" w:cstheme="minorBidi"/>
          <w:b/>
          <w:bCs/>
          <w:color w:val="FFFFFF" w:themeColor="background1"/>
          <w:sz w:val="32"/>
          <w:szCs w:val="32"/>
        </w:rPr>
        <w:t>s</w:t>
      </w:r>
      <w:r w:rsidRPr="241A5235">
        <w:rPr>
          <w:rFonts w:asciiTheme="minorHAnsi" w:eastAsiaTheme="minorEastAsia" w:hAnsiTheme="minorHAnsi" w:cstheme="minorBidi"/>
          <w:b/>
          <w:bCs/>
          <w:color w:val="FFFFFF" w:themeColor="background1"/>
          <w:sz w:val="32"/>
          <w:szCs w:val="32"/>
        </w:rPr>
        <w:t xml:space="preserve"> en vue de</w:t>
      </w:r>
      <w:r w:rsidR="00311588" w:rsidRPr="241A5235">
        <w:rPr>
          <w:rFonts w:asciiTheme="minorHAnsi" w:eastAsiaTheme="minorEastAsia" w:hAnsiTheme="minorHAnsi" w:cstheme="minorBidi"/>
          <w:b/>
          <w:bCs/>
          <w:color w:val="FFFFFF" w:themeColor="background1"/>
          <w:sz w:val="32"/>
          <w:szCs w:val="32"/>
        </w:rPr>
        <w:t xml:space="preserve"> réaliser</w:t>
      </w:r>
      <w:r w:rsidRPr="241A5235">
        <w:rPr>
          <w:rFonts w:asciiTheme="minorHAnsi" w:eastAsiaTheme="minorEastAsia" w:hAnsiTheme="minorHAnsi" w:cstheme="minorBidi"/>
          <w:b/>
          <w:bCs/>
          <w:color w:val="FFFFFF" w:themeColor="background1"/>
          <w:sz w:val="32"/>
          <w:szCs w:val="32"/>
        </w:rPr>
        <w:t xml:space="preserve"> l’</w:t>
      </w:r>
      <w:r w:rsidR="00311588" w:rsidRPr="241A5235">
        <w:rPr>
          <w:rFonts w:asciiTheme="minorHAnsi" w:eastAsiaTheme="minorEastAsia" w:hAnsiTheme="minorHAnsi" w:cstheme="minorBidi"/>
          <w:b/>
          <w:bCs/>
          <w:color w:val="FFFFFF" w:themeColor="background1"/>
          <w:sz w:val="32"/>
          <w:szCs w:val="32"/>
        </w:rPr>
        <w:t>étude</w:t>
      </w:r>
      <w:r w:rsidRPr="241A5235">
        <w:rPr>
          <w:rFonts w:asciiTheme="minorHAnsi" w:eastAsiaTheme="minorEastAsia" w:hAnsiTheme="minorHAnsi" w:cstheme="minorBidi"/>
          <w:b/>
          <w:bCs/>
          <w:color w:val="FFFFFF" w:themeColor="background1"/>
          <w:sz w:val="32"/>
          <w:szCs w:val="32"/>
        </w:rPr>
        <w:t xml:space="preserve"> de </w:t>
      </w:r>
      <w:r w:rsidR="00D235E2">
        <w:rPr>
          <w:rFonts w:asciiTheme="minorHAnsi" w:eastAsiaTheme="minorEastAsia" w:hAnsiTheme="minorHAnsi" w:cstheme="minorBidi"/>
          <w:b/>
          <w:bCs/>
          <w:color w:val="FFFFFF" w:themeColor="background1"/>
          <w:sz w:val="32"/>
          <w:szCs w:val="32"/>
        </w:rPr>
        <w:t>base/d</w:t>
      </w:r>
      <w:r w:rsidRPr="241A5235">
        <w:rPr>
          <w:rFonts w:asciiTheme="minorHAnsi" w:eastAsiaTheme="minorEastAsia" w:hAnsiTheme="minorHAnsi" w:cstheme="minorBidi"/>
          <w:b/>
          <w:bCs/>
          <w:color w:val="FFFFFF" w:themeColor="background1"/>
          <w:sz w:val="32"/>
          <w:szCs w:val="32"/>
        </w:rPr>
        <w:t xml:space="preserve">émarrage </w:t>
      </w:r>
      <w:r w:rsidR="00B83F6B" w:rsidRPr="241A5235">
        <w:rPr>
          <w:rFonts w:asciiTheme="minorHAnsi" w:eastAsiaTheme="minorEastAsia" w:hAnsiTheme="minorHAnsi" w:cstheme="minorBidi"/>
          <w:b/>
          <w:bCs/>
          <w:color w:val="FFFFFF" w:themeColor="background1"/>
          <w:sz w:val="32"/>
          <w:szCs w:val="32"/>
        </w:rPr>
        <w:t>du Programme d’appui à la prévention des conflits et de l’extrémisme violent dans les zones frontalières : Bénin - Burkina-Faso et Togo</w:t>
      </w:r>
      <w:r w:rsidRPr="241A5235">
        <w:rPr>
          <w:rFonts w:asciiTheme="minorHAnsi" w:eastAsiaTheme="minorEastAsia" w:hAnsiTheme="minorHAnsi" w:cstheme="minorBidi"/>
          <w:b/>
          <w:bCs/>
          <w:color w:val="FFFFFF" w:themeColor="background1"/>
          <w:sz w:val="32"/>
          <w:szCs w:val="32"/>
        </w:rPr>
        <w:t xml:space="preserve">, </w:t>
      </w:r>
      <w:r w:rsidR="00B83F6B" w:rsidRPr="241A5235">
        <w:rPr>
          <w:rFonts w:asciiTheme="minorHAnsi" w:eastAsiaTheme="minorEastAsia" w:hAnsiTheme="minorHAnsi" w:cstheme="minorBidi"/>
          <w:b/>
          <w:bCs/>
          <w:color w:val="FFFFFF" w:themeColor="background1"/>
          <w:sz w:val="32"/>
          <w:szCs w:val="32"/>
        </w:rPr>
        <w:t>Phase 2</w:t>
      </w:r>
    </w:p>
    <w:p w14:paraId="37C71FE6" w14:textId="77777777" w:rsidR="00791C40" w:rsidRPr="00B83F6B" w:rsidRDefault="00791C40" w:rsidP="00791C40">
      <w:pPr>
        <w:numPr>
          <w:ilvl w:val="0"/>
          <w:numId w:val="1"/>
        </w:numPr>
        <w:autoSpaceDE w:val="0"/>
        <w:autoSpaceDN w:val="0"/>
        <w:adjustRightInd w:val="0"/>
        <w:spacing w:before="360" w:after="120"/>
        <w:ind w:left="425" w:hanging="425"/>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CONTEXTE ET JUSTIFICATION</w:t>
      </w:r>
    </w:p>
    <w:p w14:paraId="40260ED0" w14:textId="77777777" w:rsidR="00DE7E02" w:rsidRPr="00DE7E02" w:rsidRDefault="00DE7E02" w:rsidP="00BC48D3">
      <w:pPr>
        <w:spacing w:after="0" w:line="240" w:lineRule="auto"/>
        <w:jc w:val="both"/>
        <w:rPr>
          <w:rFonts w:asciiTheme="minorHAnsi" w:hAnsiTheme="minorHAnsi" w:cstheme="minorHAnsi"/>
          <w:bCs/>
          <w:iCs/>
          <w:sz w:val="24"/>
          <w:szCs w:val="24"/>
        </w:rPr>
      </w:pPr>
      <w:r w:rsidRPr="00DE7E02">
        <w:rPr>
          <w:rFonts w:asciiTheme="minorHAnsi" w:hAnsiTheme="minorHAnsi" w:cstheme="minorHAnsi"/>
          <w:bCs/>
          <w:iCs/>
          <w:sz w:val="24"/>
          <w:szCs w:val="24"/>
        </w:rPr>
        <w:t>Le Burkina Faso, le Bénin et le Togo partagent des frontières communes aux caractéristiques socioculturelles et économiques très proches avec des espaces éprouvés par de dures réalités socioéconomiques et climatiques où le sentiment d’abandon est fortement ancré dans la conscience collective. La faiblesse de la présence de l’Etat et la porosité des frontières sont des défis importants dans un contexte d’insécurité grandissante et de montée du radicalisme et de l’extrémisme violent, et recrudescence des conflits communautaires.</w:t>
      </w:r>
    </w:p>
    <w:p w14:paraId="2F35CECA" w14:textId="77777777" w:rsidR="009258E8" w:rsidRDefault="009258E8" w:rsidP="00BC48D3">
      <w:pPr>
        <w:spacing w:after="0" w:line="240" w:lineRule="auto"/>
        <w:jc w:val="both"/>
        <w:rPr>
          <w:rFonts w:asciiTheme="minorHAnsi" w:hAnsiTheme="minorHAnsi" w:cstheme="minorHAnsi"/>
          <w:bCs/>
          <w:iCs/>
          <w:sz w:val="24"/>
          <w:szCs w:val="24"/>
        </w:rPr>
      </w:pPr>
    </w:p>
    <w:p w14:paraId="19AB5009" w14:textId="77777777" w:rsidR="00E97944" w:rsidRDefault="00DE7E02" w:rsidP="00BC48D3">
      <w:pPr>
        <w:spacing w:after="0" w:line="240" w:lineRule="auto"/>
        <w:jc w:val="both"/>
        <w:rPr>
          <w:rFonts w:asciiTheme="minorHAnsi" w:hAnsiTheme="minorHAnsi" w:cstheme="minorHAnsi"/>
          <w:bCs/>
          <w:iCs/>
          <w:sz w:val="24"/>
          <w:szCs w:val="24"/>
        </w:rPr>
      </w:pPr>
      <w:r w:rsidRPr="00DE7E02">
        <w:rPr>
          <w:rFonts w:asciiTheme="minorHAnsi" w:hAnsiTheme="minorHAnsi" w:cstheme="minorHAnsi"/>
          <w:bCs/>
          <w:iCs/>
          <w:sz w:val="24"/>
          <w:szCs w:val="24"/>
        </w:rPr>
        <w:t xml:space="preserve">C’est dans ce contexte qu’a été mise en œuvre la première phase du « Programme d’appui à la prévention des conflits et de l’extrémisme violent dans les zones frontalières du Bénin, du Burkina Faso et du Togo » visant à améliorer la résilience des populations des localités frontalières face aux conflits communautaires et à l’extrémisme violent. </w:t>
      </w:r>
      <w:r w:rsidR="00A34E82">
        <w:rPr>
          <w:rFonts w:asciiTheme="minorHAnsi" w:hAnsiTheme="minorHAnsi" w:cstheme="minorHAnsi"/>
          <w:bCs/>
          <w:iCs/>
          <w:sz w:val="24"/>
          <w:szCs w:val="24"/>
        </w:rPr>
        <w:t>C</w:t>
      </w:r>
      <w:r w:rsidR="00A34E82" w:rsidRPr="00A34E82">
        <w:rPr>
          <w:rFonts w:asciiTheme="minorHAnsi" w:hAnsiTheme="minorHAnsi" w:cstheme="minorHAnsi"/>
          <w:bCs/>
          <w:iCs/>
          <w:sz w:val="24"/>
          <w:szCs w:val="24"/>
        </w:rPr>
        <w:t>e programme d’une durée de vingt-quatre (24) mois, a commencé le 08 mars 2020 et prend fin le 04 mars 2022.</w:t>
      </w:r>
      <w:r w:rsidR="009258E8">
        <w:rPr>
          <w:rFonts w:asciiTheme="minorHAnsi" w:hAnsiTheme="minorHAnsi" w:cstheme="minorHAnsi"/>
          <w:bCs/>
          <w:iCs/>
          <w:sz w:val="24"/>
          <w:szCs w:val="24"/>
        </w:rPr>
        <w:t xml:space="preserve"> </w:t>
      </w:r>
    </w:p>
    <w:p w14:paraId="576C93BF" w14:textId="77777777" w:rsidR="00E97944" w:rsidRDefault="00E97944" w:rsidP="00BC48D3">
      <w:pPr>
        <w:spacing w:after="0" w:line="240" w:lineRule="auto"/>
        <w:jc w:val="both"/>
        <w:rPr>
          <w:rFonts w:asciiTheme="minorHAnsi" w:hAnsiTheme="minorHAnsi" w:cstheme="minorHAnsi"/>
          <w:bCs/>
          <w:iCs/>
          <w:sz w:val="24"/>
          <w:szCs w:val="24"/>
        </w:rPr>
      </w:pPr>
    </w:p>
    <w:p w14:paraId="0827886E" w14:textId="629EB9C5" w:rsidR="00EA149B" w:rsidRDefault="007D4D7C" w:rsidP="00BC48D3">
      <w:pPr>
        <w:spacing w:after="0" w:line="240" w:lineRule="auto"/>
        <w:jc w:val="both"/>
        <w:rPr>
          <w:rFonts w:asciiTheme="minorHAnsi" w:hAnsiTheme="minorHAnsi" w:cstheme="minorHAnsi"/>
          <w:bCs/>
          <w:iCs/>
          <w:sz w:val="24"/>
          <w:szCs w:val="24"/>
        </w:rPr>
      </w:pPr>
      <w:r>
        <w:rPr>
          <w:rFonts w:asciiTheme="minorHAnsi" w:hAnsiTheme="minorHAnsi" w:cstheme="minorHAnsi"/>
          <w:bCs/>
          <w:iCs/>
          <w:sz w:val="24"/>
          <w:szCs w:val="24"/>
        </w:rPr>
        <w:t>L</w:t>
      </w:r>
      <w:r w:rsidR="00DE7E02" w:rsidRPr="00DE7E02">
        <w:rPr>
          <w:rFonts w:asciiTheme="minorHAnsi" w:hAnsiTheme="minorHAnsi" w:cstheme="minorHAnsi"/>
          <w:bCs/>
          <w:iCs/>
          <w:sz w:val="24"/>
          <w:szCs w:val="24"/>
        </w:rPr>
        <w:t>es acquis d</w:t>
      </w:r>
      <w:r w:rsidR="00884614">
        <w:rPr>
          <w:rFonts w:asciiTheme="minorHAnsi" w:hAnsiTheme="minorHAnsi" w:cstheme="minorHAnsi"/>
          <w:bCs/>
          <w:iCs/>
          <w:sz w:val="24"/>
          <w:szCs w:val="24"/>
        </w:rPr>
        <w:t xml:space="preserve">e ce </w:t>
      </w:r>
      <w:r w:rsidR="00581296">
        <w:rPr>
          <w:rFonts w:asciiTheme="minorHAnsi" w:hAnsiTheme="minorHAnsi" w:cstheme="minorHAnsi"/>
          <w:bCs/>
          <w:iCs/>
          <w:sz w:val="24"/>
          <w:szCs w:val="24"/>
        </w:rPr>
        <w:t>programme</w:t>
      </w:r>
      <w:r>
        <w:rPr>
          <w:rFonts w:asciiTheme="minorHAnsi" w:hAnsiTheme="minorHAnsi" w:cstheme="minorHAnsi"/>
          <w:bCs/>
          <w:iCs/>
          <w:sz w:val="24"/>
          <w:szCs w:val="24"/>
        </w:rPr>
        <w:t xml:space="preserve"> sont</w:t>
      </w:r>
      <w:r w:rsidR="00DE7E02" w:rsidRPr="00DE7E02">
        <w:rPr>
          <w:rFonts w:asciiTheme="minorHAnsi" w:hAnsiTheme="minorHAnsi" w:cstheme="minorHAnsi"/>
          <w:bCs/>
          <w:iCs/>
          <w:sz w:val="24"/>
          <w:szCs w:val="24"/>
        </w:rPr>
        <w:t xml:space="preserve">, </w:t>
      </w:r>
      <w:r w:rsidR="00436646">
        <w:rPr>
          <w:rFonts w:asciiTheme="minorHAnsi" w:hAnsiTheme="minorHAnsi" w:cstheme="minorHAnsi"/>
          <w:bCs/>
          <w:iCs/>
          <w:sz w:val="24"/>
          <w:szCs w:val="24"/>
        </w:rPr>
        <w:t xml:space="preserve">notamment </w:t>
      </w:r>
      <w:r w:rsidR="005055B0">
        <w:rPr>
          <w:rFonts w:asciiTheme="minorHAnsi" w:hAnsiTheme="minorHAnsi" w:cstheme="minorHAnsi"/>
          <w:bCs/>
          <w:iCs/>
          <w:sz w:val="24"/>
          <w:szCs w:val="24"/>
        </w:rPr>
        <w:t>le</w:t>
      </w:r>
      <w:r w:rsidR="00E9344E">
        <w:rPr>
          <w:rFonts w:asciiTheme="minorHAnsi" w:hAnsiTheme="minorHAnsi" w:cstheme="minorHAnsi"/>
          <w:bCs/>
          <w:iCs/>
          <w:sz w:val="24"/>
          <w:szCs w:val="24"/>
        </w:rPr>
        <w:t xml:space="preserve"> </w:t>
      </w:r>
      <w:r w:rsidR="00E9344E" w:rsidRPr="00E9344E">
        <w:rPr>
          <w:rFonts w:asciiTheme="minorHAnsi" w:hAnsiTheme="minorHAnsi" w:cstheme="minorHAnsi"/>
          <w:bCs/>
          <w:iCs/>
          <w:sz w:val="24"/>
          <w:szCs w:val="24"/>
        </w:rPr>
        <w:t>mécanisme d’alerte précoce transfrontalier</w:t>
      </w:r>
      <w:r w:rsidR="00E9344E">
        <w:rPr>
          <w:rFonts w:asciiTheme="minorHAnsi" w:hAnsiTheme="minorHAnsi" w:cstheme="minorHAnsi"/>
          <w:bCs/>
          <w:iCs/>
          <w:sz w:val="24"/>
          <w:szCs w:val="24"/>
        </w:rPr>
        <w:t xml:space="preserve"> </w:t>
      </w:r>
      <w:r w:rsidR="009B5B2C">
        <w:rPr>
          <w:rFonts w:asciiTheme="minorHAnsi" w:hAnsiTheme="minorHAnsi" w:cstheme="minorHAnsi"/>
          <w:bCs/>
          <w:iCs/>
          <w:sz w:val="24"/>
          <w:szCs w:val="24"/>
        </w:rPr>
        <w:t xml:space="preserve">disposant de leur plan d’action </w:t>
      </w:r>
      <w:r w:rsidR="005055B0">
        <w:rPr>
          <w:rFonts w:asciiTheme="minorHAnsi" w:hAnsiTheme="minorHAnsi" w:cstheme="minorHAnsi"/>
          <w:bCs/>
          <w:iCs/>
          <w:sz w:val="24"/>
          <w:szCs w:val="24"/>
        </w:rPr>
        <w:t>mis en place</w:t>
      </w:r>
      <w:r w:rsidR="00E9344E">
        <w:rPr>
          <w:rFonts w:asciiTheme="minorHAnsi" w:hAnsiTheme="minorHAnsi" w:cstheme="minorHAnsi"/>
          <w:bCs/>
          <w:iCs/>
          <w:sz w:val="24"/>
          <w:szCs w:val="24"/>
        </w:rPr>
        <w:t>,</w:t>
      </w:r>
      <w:r w:rsidR="004931E9">
        <w:rPr>
          <w:rFonts w:asciiTheme="minorHAnsi" w:hAnsiTheme="minorHAnsi" w:cstheme="minorHAnsi"/>
          <w:bCs/>
          <w:iCs/>
          <w:sz w:val="24"/>
          <w:szCs w:val="24"/>
        </w:rPr>
        <w:t xml:space="preserve"> </w:t>
      </w:r>
      <w:r w:rsidR="00083D83">
        <w:rPr>
          <w:rFonts w:asciiTheme="minorHAnsi" w:hAnsiTheme="minorHAnsi" w:cstheme="minorHAnsi"/>
          <w:bCs/>
          <w:iCs/>
          <w:sz w:val="24"/>
          <w:szCs w:val="24"/>
        </w:rPr>
        <w:t>d</w:t>
      </w:r>
      <w:r w:rsidR="0040481F">
        <w:rPr>
          <w:rFonts w:asciiTheme="minorHAnsi" w:hAnsiTheme="minorHAnsi" w:cstheme="minorHAnsi"/>
          <w:bCs/>
          <w:iCs/>
          <w:sz w:val="24"/>
          <w:szCs w:val="24"/>
        </w:rPr>
        <w:t>es services d’</w:t>
      </w:r>
      <w:r w:rsidR="00DA0EC2">
        <w:rPr>
          <w:rFonts w:asciiTheme="minorHAnsi" w:hAnsiTheme="minorHAnsi" w:cstheme="minorHAnsi"/>
          <w:bCs/>
          <w:iCs/>
          <w:sz w:val="24"/>
          <w:szCs w:val="24"/>
        </w:rPr>
        <w:t>état</w:t>
      </w:r>
      <w:r w:rsidR="0040481F">
        <w:rPr>
          <w:rFonts w:asciiTheme="minorHAnsi" w:hAnsiTheme="minorHAnsi" w:cstheme="minorHAnsi"/>
          <w:bCs/>
          <w:iCs/>
          <w:sz w:val="24"/>
          <w:szCs w:val="24"/>
        </w:rPr>
        <w:t xml:space="preserve"> civil et de justice renforcé</w:t>
      </w:r>
      <w:r w:rsidR="00562F7E">
        <w:rPr>
          <w:rFonts w:asciiTheme="minorHAnsi" w:hAnsiTheme="minorHAnsi" w:cstheme="minorHAnsi"/>
          <w:bCs/>
          <w:iCs/>
          <w:sz w:val="24"/>
          <w:szCs w:val="24"/>
        </w:rPr>
        <w:t xml:space="preserve">s, </w:t>
      </w:r>
      <w:r w:rsidR="00DA0EC2">
        <w:rPr>
          <w:rFonts w:asciiTheme="minorHAnsi" w:hAnsiTheme="minorHAnsi" w:cstheme="minorHAnsi"/>
          <w:bCs/>
          <w:iCs/>
          <w:sz w:val="24"/>
          <w:szCs w:val="24"/>
        </w:rPr>
        <w:t>des</w:t>
      </w:r>
      <w:r w:rsidR="001A5E0C" w:rsidRPr="001A5E0C">
        <w:rPr>
          <w:rFonts w:asciiTheme="minorHAnsi" w:hAnsiTheme="minorHAnsi" w:cstheme="minorHAnsi"/>
          <w:bCs/>
          <w:iCs/>
          <w:sz w:val="24"/>
          <w:szCs w:val="24"/>
        </w:rPr>
        <w:t xml:space="preserve"> lampadaires solaires </w:t>
      </w:r>
      <w:r w:rsidR="00DA0EC2">
        <w:rPr>
          <w:rFonts w:asciiTheme="minorHAnsi" w:hAnsiTheme="minorHAnsi" w:cstheme="minorHAnsi"/>
          <w:bCs/>
          <w:iCs/>
          <w:sz w:val="24"/>
          <w:szCs w:val="24"/>
        </w:rPr>
        <w:t xml:space="preserve">installés </w:t>
      </w:r>
      <w:r w:rsidR="001A5E0C" w:rsidRPr="001A5E0C">
        <w:rPr>
          <w:rFonts w:asciiTheme="minorHAnsi" w:hAnsiTheme="minorHAnsi" w:cstheme="minorHAnsi"/>
          <w:bCs/>
          <w:iCs/>
          <w:sz w:val="24"/>
          <w:szCs w:val="24"/>
        </w:rPr>
        <w:t>dans les espaces publics</w:t>
      </w:r>
      <w:r w:rsidR="005055B0">
        <w:rPr>
          <w:rFonts w:asciiTheme="minorHAnsi" w:hAnsiTheme="minorHAnsi" w:cstheme="minorHAnsi"/>
          <w:bCs/>
          <w:iCs/>
          <w:sz w:val="24"/>
          <w:szCs w:val="24"/>
        </w:rPr>
        <w:t xml:space="preserve">, des jeunes et femmes </w:t>
      </w:r>
      <w:r w:rsidR="004D7C27">
        <w:rPr>
          <w:rFonts w:asciiTheme="minorHAnsi" w:hAnsiTheme="minorHAnsi" w:cstheme="minorHAnsi"/>
          <w:bCs/>
          <w:iCs/>
          <w:sz w:val="24"/>
          <w:szCs w:val="24"/>
        </w:rPr>
        <w:t>formés sur</w:t>
      </w:r>
      <w:r w:rsidR="00083D83">
        <w:rPr>
          <w:rFonts w:asciiTheme="minorHAnsi" w:hAnsiTheme="minorHAnsi" w:cstheme="minorHAnsi"/>
          <w:bCs/>
          <w:iCs/>
          <w:sz w:val="24"/>
          <w:szCs w:val="24"/>
        </w:rPr>
        <w:t xml:space="preserve"> </w:t>
      </w:r>
      <w:r w:rsidR="00C17ACD">
        <w:rPr>
          <w:rFonts w:asciiTheme="minorHAnsi" w:hAnsiTheme="minorHAnsi" w:cstheme="minorHAnsi"/>
          <w:bCs/>
          <w:iCs/>
          <w:sz w:val="24"/>
          <w:szCs w:val="24"/>
        </w:rPr>
        <w:t xml:space="preserve">le plaidoyer et </w:t>
      </w:r>
      <w:r w:rsidR="00EC654E">
        <w:rPr>
          <w:rFonts w:asciiTheme="minorHAnsi" w:hAnsiTheme="minorHAnsi" w:cstheme="minorHAnsi"/>
          <w:bCs/>
          <w:iCs/>
          <w:sz w:val="24"/>
          <w:szCs w:val="24"/>
        </w:rPr>
        <w:t xml:space="preserve">l’entreprenariat </w:t>
      </w:r>
      <w:r w:rsidR="00EC654E" w:rsidRPr="00EC654E">
        <w:rPr>
          <w:rFonts w:asciiTheme="minorHAnsi" w:hAnsiTheme="minorHAnsi" w:cstheme="minorHAnsi"/>
          <w:bCs/>
          <w:iCs/>
          <w:sz w:val="24"/>
          <w:szCs w:val="24"/>
        </w:rPr>
        <w:t>pour être opérationnels dans leurs micro-entreprises</w:t>
      </w:r>
      <w:r w:rsidR="00EC654E">
        <w:rPr>
          <w:rFonts w:asciiTheme="minorHAnsi" w:hAnsiTheme="minorHAnsi" w:cstheme="minorHAnsi"/>
          <w:bCs/>
          <w:iCs/>
          <w:sz w:val="24"/>
          <w:szCs w:val="24"/>
        </w:rPr>
        <w:t>.</w:t>
      </w:r>
      <w:r w:rsidR="004D7C27">
        <w:rPr>
          <w:rFonts w:asciiTheme="minorHAnsi" w:hAnsiTheme="minorHAnsi" w:cstheme="minorHAnsi"/>
          <w:bCs/>
          <w:iCs/>
          <w:sz w:val="24"/>
          <w:szCs w:val="24"/>
        </w:rPr>
        <w:t xml:space="preserve"> </w:t>
      </w:r>
      <w:r w:rsidR="00E9344E">
        <w:rPr>
          <w:rFonts w:asciiTheme="minorHAnsi" w:hAnsiTheme="minorHAnsi" w:cstheme="minorHAnsi"/>
          <w:bCs/>
          <w:iCs/>
          <w:sz w:val="24"/>
          <w:szCs w:val="24"/>
        </w:rPr>
        <w:t xml:space="preserve"> </w:t>
      </w:r>
      <w:r w:rsidR="00E9344E" w:rsidRPr="00E9344E">
        <w:rPr>
          <w:rFonts w:asciiTheme="minorHAnsi" w:hAnsiTheme="minorHAnsi" w:cstheme="minorHAnsi"/>
          <w:bCs/>
          <w:iCs/>
          <w:sz w:val="24"/>
          <w:szCs w:val="24"/>
        </w:rPr>
        <w:t xml:space="preserve"> </w:t>
      </w:r>
    </w:p>
    <w:p w14:paraId="55D35000" w14:textId="77777777" w:rsidR="00EA149B" w:rsidRDefault="00EA149B" w:rsidP="00BC48D3">
      <w:pPr>
        <w:spacing w:after="0" w:line="240" w:lineRule="auto"/>
        <w:jc w:val="both"/>
        <w:rPr>
          <w:rFonts w:asciiTheme="minorHAnsi" w:hAnsiTheme="minorHAnsi" w:cstheme="minorHAnsi"/>
          <w:bCs/>
          <w:iCs/>
          <w:sz w:val="24"/>
          <w:szCs w:val="24"/>
        </w:rPr>
      </w:pPr>
    </w:p>
    <w:p w14:paraId="6B3A2E26" w14:textId="7E499E98" w:rsidR="00DE7E02" w:rsidRPr="00DE7E02" w:rsidRDefault="007D4D7C" w:rsidP="00BC48D3">
      <w:pPr>
        <w:spacing w:after="0" w:line="240" w:lineRule="auto"/>
        <w:jc w:val="both"/>
        <w:rPr>
          <w:rFonts w:asciiTheme="minorHAnsi" w:hAnsiTheme="minorHAnsi" w:cstheme="minorHAnsi"/>
          <w:bCs/>
          <w:iCs/>
          <w:sz w:val="24"/>
          <w:szCs w:val="24"/>
        </w:rPr>
      </w:pPr>
      <w:r>
        <w:rPr>
          <w:rFonts w:asciiTheme="minorHAnsi" w:hAnsiTheme="minorHAnsi" w:cstheme="minorHAnsi"/>
          <w:bCs/>
          <w:iCs/>
          <w:sz w:val="24"/>
          <w:szCs w:val="24"/>
        </w:rPr>
        <w:t xml:space="preserve">Malgré ces acquis, </w:t>
      </w:r>
      <w:r w:rsidR="00DE7E02" w:rsidRPr="00DE7E02">
        <w:rPr>
          <w:rFonts w:asciiTheme="minorHAnsi" w:hAnsiTheme="minorHAnsi" w:cstheme="minorHAnsi"/>
          <w:bCs/>
          <w:iCs/>
          <w:sz w:val="24"/>
          <w:szCs w:val="24"/>
        </w:rPr>
        <w:t xml:space="preserve">le contexte qui a caractérisé la première phase s’est aggravée et nécessite l’actualisation, d’une approche intégrée et coordonnée car les mêmes fragilités persistent (faible présence de l’Etat, dégradation de la situation sécuritaire, recrudescence des conflits communautaires, absence d’opportunités pour les femmes et les jeunes, effets du changement climatique). </w:t>
      </w:r>
    </w:p>
    <w:p w14:paraId="015E4968" w14:textId="77777777" w:rsidR="00766C0E" w:rsidRDefault="00766C0E" w:rsidP="00BC48D3">
      <w:pPr>
        <w:spacing w:after="0" w:line="240" w:lineRule="auto"/>
        <w:jc w:val="both"/>
        <w:rPr>
          <w:rFonts w:asciiTheme="minorHAnsi" w:hAnsiTheme="minorHAnsi" w:cstheme="minorHAnsi"/>
          <w:bCs/>
          <w:iCs/>
          <w:sz w:val="24"/>
          <w:szCs w:val="24"/>
        </w:rPr>
      </w:pPr>
    </w:p>
    <w:p w14:paraId="7E1D4B9F" w14:textId="51A3EA10" w:rsidR="00DE7E02" w:rsidRDefault="00DE7E02" w:rsidP="00BC48D3">
      <w:pPr>
        <w:spacing w:after="0" w:line="240" w:lineRule="auto"/>
        <w:jc w:val="both"/>
        <w:rPr>
          <w:rFonts w:asciiTheme="minorHAnsi" w:hAnsiTheme="minorHAnsi" w:cstheme="minorHAnsi"/>
          <w:bCs/>
          <w:iCs/>
          <w:sz w:val="24"/>
          <w:szCs w:val="24"/>
        </w:rPr>
      </w:pPr>
      <w:r w:rsidRPr="00DE7E02">
        <w:rPr>
          <w:rFonts w:asciiTheme="minorHAnsi" w:hAnsiTheme="minorHAnsi" w:cstheme="minorHAnsi"/>
          <w:bCs/>
          <w:iCs/>
          <w:sz w:val="24"/>
          <w:szCs w:val="24"/>
        </w:rPr>
        <w:t xml:space="preserve">Afin d’apporter son appui aux efforts des trois Etats, et en collaboration avec les partenaires nationaux, les équipes Pays des Nations Unies des trois pays souhaitent conjuguer les efforts </w:t>
      </w:r>
      <w:r w:rsidR="00215A82" w:rsidRPr="00DE7E02">
        <w:rPr>
          <w:rFonts w:asciiTheme="minorHAnsi" w:hAnsiTheme="minorHAnsi" w:cstheme="minorHAnsi"/>
          <w:bCs/>
          <w:iCs/>
          <w:sz w:val="24"/>
          <w:szCs w:val="24"/>
        </w:rPr>
        <w:t>afin de</w:t>
      </w:r>
      <w:r w:rsidRPr="00DE7E02">
        <w:rPr>
          <w:rFonts w:asciiTheme="minorHAnsi" w:hAnsiTheme="minorHAnsi" w:cstheme="minorHAnsi"/>
          <w:bCs/>
          <w:iCs/>
          <w:sz w:val="24"/>
          <w:szCs w:val="24"/>
        </w:rPr>
        <w:t xml:space="preserve"> limiter l’expansion de ce phénomène. Il est par conséquent nécessaire de poursuivre cette initiative en mettant à profit les leçons apprises et les enseignements tirés lors de la mise en œuvre de la première phase, en vue de donner aux principaux acteurs les instruments nécessaires capables d’améliorer leur résilience face aux chocs induits par la situation d’insécurité.</w:t>
      </w:r>
    </w:p>
    <w:p w14:paraId="270D012E" w14:textId="77777777" w:rsidR="002A7167" w:rsidRDefault="002A7167" w:rsidP="002A7167">
      <w:pPr>
        <w:spacing w:after="0" w:line="240" w:lineRule="auto"/>
        <w:jc w:val="both"/>
        <w:rPr>
          <w:rFonts w:asciiTheme="minorHAnsi" w:hAnsiTheme="minorHAnsi" w:cstheme="minorHAnsi"/>
          <w:bCs/>
          <w:iCs/>
          <w:sz w:val="24"/>
          <w:szCs w:val="24"/>
        </w:rPr>
      </w:pPr>
    </w:p>
    <w:p w14:paraId="0F6E87EA" w14:textId="6A5D3EEB" w:rsidR="002A7167" w:rsidRDefault="002A7167" w:rsidP="002A7167">
      <w:pPr>
        <w:spacing w:after="0" w:line="240" w:lineRule="auto"/>
        <w:jc w:val="both"/>
        <w:rPr>
          <w:rFonts w:asciiTheme="minorHAnsi" w:hAnsiTheme="minorHAnsi" w:cstheme="minorHAnsi"/>
          <w:bCs/>
          <w:iCs/>
          <w:sz w:val="24"/>
          <w:szCs w:val="24"/>
        </w:rPr>
      </w:pPr>
      <w:r w:rsidRPr="003D7FE0">
        <w:rPr>
          <w:rFonts w:asciiTheme="minorHAnsi" w:hAnsiTheme="minorHAnsi" w:cstheme="minorHAnsi"/>
          <w:bCs/>
          <w:iCs/>
          <w:sz w:val="24"/>
          <w:szCs w:val="24"/>
        </w:rPr>
        <w:lastRenderedPageBreak/>
        <w:t>C’est dans cette optique qu’il a été développé l</w:t>
      </w:r>
      <w:r>
        <w:rPr>
          <w:rFonts w:asciiTheme="minorHAnsi" w:hAnsiTheme="minorHAnsi" w:cstheme="minorHAnsi"/>
          <w:bCs/>
          <w:iCs/>
          <w:sz w:val="24"/>
          <w:szCs w:val="24"/>
        </w:rPr>
        <w:t xml:space="preserve">a phase 2 du </w:t>
      </w:r>
      <w:r w:rsidRPr="003D7FE0">
        <w:rPr>
          <w:rFonts w:asciiTheme="minorHAnsi" w:hAnsiTheme="minorHAnsi" w:cstheme="minorHAnsi"/>
          <w:bCs/>
          <w:iCs/>
          <w:sz w:val="24"/>
          <w:szCs w:val="24"/>
        </w:rPr>
        <w:t xml:space="preserve">Programme d’appui à la prévention des conflits et de l’extrémisme violent dans les zones frontalières du Bénin, du Burkina et du Togo. </w:t>
      </w:r>
    </w:p>
    <w:p w14:paraId="598C9637" w14:textId="77777777" w:rsidR="005C5CCC" w:rsidRDefault="005C5CCC" w:rsidP="005C5CCC">
      <w:pPr>
        <w:spacing w:after="0" w:line="240" w:lineRule="auto"/>
        <w:jc w:val="both"/>
        <w:rPr>
          <w:rFonts w:asciiTheme="minorHAnsi" w:hAnsiTheme="minorHAnsi" w:cstheme="minorHAnsi"/>
          <w:bCs/>
          <w:iCs/>
          <w:sz w:val="24"/>
          <w:szCs w:val="24"/>
        </w:rPr>
      </w:pPr>
      <w:r w:rsidRPr="00BC48D3">
        <w:rPr>
          <w:rFonts w:asciiTheme="minorHAnsi" w:hAnsiTheme="minorHAnsi" w:cstheme="minorHAnsi"/>
          <w:bCs/>
          <w:iCs/>
          <w:sz w:val="24"/>
          <w:szCs w:val="24"/>
        </w:rPr>
        <w:t>L’objectif global de la deuxième phase du programme conjoint est de contribuer au renforcement de la cohésion sociale et à l’amélioration de la résilience des populations des zones frontalières du Bénin, du Burkina Faso et du Togo face aux conflits communautaires et à la propagation du radicalisme et de l’extrémisme violent.</w:t>
      </w:r>
    </w:p>
    <w:p w14:paraId="7F757EC0" w14:textId="77777777" w:rsidR="005C5CCC" w:rsidRPr="003D7FE0" w:rsidRDefault="005C5CCC" w:rsidP="002A7167">
      <w:pPr>
        <w:spacing w:after="0" w:line="240" w:lineRule="auto"/>
        <w:jc w:val="both"/>
        <w:rPr>
          <w:rFonts w:asciiTheme="minorHAnsi" w:hAnsiTheme="minorHAnsi" w:cstheme="minorHAnsi"/>
          <w:bCs/>
          <w:iCs/>
          <w:sz w:val="24"/>
          <w:szCs w:val="24"/>
        </w:rPr>
      </w:pPr>
    </w:p>
    <w:p w14:paraId="1E60DFF8" w14:textId="6A9713B3" w:rsidR="002A7167" w:rsidRDefault="002A7167" w:rsidP="002A7167">
      <w:pPr>
        <w:spacing w:after="0" w:line="240" w:lineRule="auto"/>
        <w:jc w:val="both"/>
        <w:rPr>
          <w:rFonts w:asciiTheme="minorHAnsi" w:hAnsiTheme="minorHAnsi" w:cstheme="minorHAnsi"/>
          <w:bCs/>
          <w:iCs/>
          <w:sz w:val="24"/>
          <w:szCs w:val="24"/>
        </w:rPr>
      </w:pPr>
      <w:r w:rsidRPr="003D7FE0">
        <w:rPr>
          <w:rFonts w:asciiTheme="minorHAnsi" w:hAnsiTheme="minorHAnsi" w:cstheme="minorHAnsi"/>
          <w:bCs/>
          <w:iCs/>
          <w:sz w:val="24"/>
          <w:szCs w:val="24"/>
        </w:rPr>
        <w:t>Entièrement financé par le fonds du Secrétaire Général des Nations Unies pour la consolidation de la paix, le Programme d’appui à la prévention des conflits et de l’extrémisme violent dans les zones frontalières du Bénin, du Burkina et du Togo</w:t>
      </w:r>
      <w:r>
        <w:rPr>
          <w:rFonts w:asciiTheme="minorHAnsi" w:hAnsiTheme="minorHAnsi" w:cstheme="minorHAnsi"/>
          <w:bCs/>
          <w:iCs/>
          <w:sz w:val="24"/>
          <w:szCs w:val="24"/>
        </w:rPr>
        <w:t xml:space="preserve"> Phase 2</w:t>
      </w:r>
      <w:r w:rsidRPr="003D7FE0">
        <w:rPr>
          <w:rFonts w:asciiTheme="minorHAnsi" w:hAnsiTheme="minorHAnsi" w:cstheme="minorHAnsi"/>
          <w:bCs/>
          <w:iCs/>
          <w:sz w:val="24"/>
          <w:szCs w:val="24"/>
        </w:rPr>
        <w:t xml:space="preserve"> est articulé autour de </w:t>
      </w:r>
      <w:r w:rsidR="005C5CCC">
        <w:rPr>
          <w:rFonts w:asciiTheme="minorHAnsi" w:hAnsiTheme="minorHAnsi" w:cstheme="minorHAnsi"/>
          <w:bCs/>
          <w:iCs/>
          <w:sz w:val="24"/>
          <w:szCs w:val="24"/>
        </w:rPr>
        <w:t>deux</w:t>
      </w:r>
      <w:r w:rsidRPr="003D7FE0">
        <w:rPr>
          <w:rFonts w:asciiTheme="minorHAnsi" w:hAnsiTheme="minorHAnsi" w:cstheme="minorHAnsi"/>
          <w:bCs/>
          <w:iCs/>
          <w:sz w:val="24"/>
          <w:szCs w:val="24"/>
        </w:rPr>
        <w:t xml:space="preserve"> principaux résultats déclinés </w:t>
      </w:r>
      <w:r w:rsidR="008D7642">
        <w:rPr>
          <w:rFonts w:asciiTheme="minorHAnsi" w:hAnsiTheme="minorHAnsi" w:cstheme="minorHAnsi"/>
          <w:bCs/>
          <w:iCs/>
          <w:sz w:val="24"/>
          <w:szCs w:val="24"/>
        </w:rPr>
        <w:t xml:space="preserve">chacun </w:t>
      </w:r>
      <w:r w:rsidRPr="003D7FE0">
        <w:rPr>
          <w:rFonts w:asciiTheme="minorHAnsi" w:hAnsiTheme="minorHAnsi" w:cstheme="minorHAnsi"/>
          <w:bCs/>
          <w:iCs/>
          <w:sz w:val="24"/>
          <w:szCs w:val="24"/>
        </w:rPr>
        <w:t>en</w:t>
      </w:r>
      <w:r w:rsidR="00C65729">
        <w:rPr>
          <w:rFonts w:asciiTheme="minorHAnsi" w:hAnsiTheme="minorHAnsi" w:cstheme="minorHAnsi"/>
          <w:bCs/>
          <w:iCs/>
          <w:sz w:val="24"/>
          <w:szCs w:val="24"/>
        </w:rPr>
        <w:t xml:space="preserve"> deux</w:t>
      </w:r>
      <w:r w:rsidRPr="003D7FE0">
        <w:rPr>
          <w:rFonts w:asciiTheme="minorHAnsi" w:hAnsiTheme="minorHAnsi" w:cstheme="minorHAnsi"/>
          <w:bCs/>
          <w:iCs/>
          <w:sz w:val="24"/>
          <w:szCs w:val="24"/>
        </w:rPr>
        <w:t xml:space="preserve"> produits comme </w:t>
      </w:r>
      <w:r w:rsidR="00C65729">
        <w:rPr>
          <w:rFonts w:asciiTheme="minorHAnsi" w:hAnsiTheme="minorHAnsi" w:cstheme="minorHAnsi"/>
          <w:bCs/>
          <w:iCs/>
          <w:sz w:val="24"/>
          <w:szCs w:val="24"/>
        </w:rPr>
        <w:t>suit</w:t>
      </w:r>
      <w:r w:rsidRPr="003D7FE0">
        <w:rPr>
          <w:rFonts w:asciiTheme="minorHAnsi" w:hAnsiTheme="minorHAnsi" w:cstheme="minorHAnsi"/>
          <w:bCs/>
          <w:iCs/>
          <w:sz w:val="24"/>
          <w:szCs w:val="24"/>
        </w:rPr>
        <w:t xml:space="preserve"> :</w:t>
      </w:r>
    </w:p>
    <w:p w14:paraId="4EECD09F" w14:textId="77777777" w:rsidR="00230611" w:rsidRDefault="00230611" w:rsidP="002A7167">
      <w:pPr>
        <w:spacing w:after="0" w:line="240" w:lineRule="auto"/>
        <w:jc w:val="both"/>
        <w:rPr>
          <w:rFonts w:asciiTheme="minorHAnsi" w:hAnsiTheme="minorHAnsi" w:cstheme="minorHAnsi"/>
          <w:bCs/>
          <w:iCs/>
          <w:sz w:val="24"/>
          <w:szCs w:val="24"/>
        </w:rPr>
      </w:pPr>
    </w:p>
    <w:p w14:paraId="3C1113E6" w14:textId="484A09DE" w:rsidR="00FF2DC1" w:rsidRPr="00230611" w:rsidRDefault="00A12296" w:rsidP="00230611">
      <w:pPr>
        <w:pStyle w:val="Paragraphedeliste"/>
        <w:numPr>
          <w:ilvl w:val="0"/>
          <w:numId w:val="11"/>
        </w:numPr>
        <w:spacing w:after="0" w:line="240" w:lineRule="auto"/>
        <w:jc w:val="both"/>
        <w:rPr>
          <w:rFonts w:asciiTheme="minorHAnsi" w:hAnsiTheme="minorHAnsi" w:cstheme="minorHAnsi"/>
          <w:b/>
          <w:iCs/>
          <w:color w:val="4472C4" w:themeColor="accent1"/>
          <w:sz w:val="24"/>
          <w:szCs w:val="24"/>
        </w:rPr>
      </w:pPr>
      <w:r w:rsidRPr="00230611">
        <w:rPr>
          <w:rFonts w:asciiTheme="minorHAnsi" w:hAnsiTheme="minorHAnsi" w:cstheme="minorHAnsi"/>
          <w:b/>
          <w:iCs/>
          <w:color w:val="4472C4" w:themeColor="accent1"/>
          <w:sz w:val="24"/>
          <w:szCs w:val="24"/>
        </w:rPr>
        <w:t xml:space="preserve">Résultat 1:  Les facteurs de risque de détérioration de la cohésion sociale et d’expansion de l’extrémisme violent dans l’espace BBT sont réduits  </w:t>
      </w:r>
    </w:p>
    <w:p w14:paraId="147F6C05" w14:textId="7DA4FC63" w:rsidR="007F4C9F" w:rsidRDefault="007F4C9F" w:rsidP="00230611">
      <w:pPr>
        <w:pStyle w:val="Paragraphedeliste"/>
        <w:numPr>
          <w:ilvl w:val="0"/>
          <w:numId w:val="12"/>
        </w:numPr>
        <w:spacing w:after="0" w:line="240" w:lineRule="auto"/>
        <w:ind w:left="1560"/>
        <w:jc w:val="both"/>
        <w:rPr>
          <w:rFonts w:asciiTheme="minorHAnsi" w:hAnsiTheme="minorHAnsi" w:cstheme="minorHAnsi"/>
          <w:bCs/>
          <w:iCs/>
          <w:sz w:val="24"/>
          <w:szCs w:val="24"/>
        </w:rPr>
      </w:pPr>
      <w:r w:rsidRPr="00230611">
        <w:rPr>
          <w:rFonts w:asciiTheme="minorHAnsi" w:hAnsiTheme="minorHAnsi" w:cstheme="minorHAnsi"/>
          <w:b/>
          <w:iCs/>
          <w:sz w:val="24"/>
          <w:szCs w:val="24"/>
        </w:rPr>
        <w:t>Produit 1.1:</w:t>
      </w:r>
      <w:r w:rsidRPr="007F4C9F">
        <w:rPr>
          <w:rFonts w:asciiTheme="minorHAnsi" w:hAnsiTheme="minorHAnsi" w:cstheme="minorHAnsi"/>
          <w:bCs/>
          <w:iCs/>
          <w:sz w:val="24"/>
          <w:szCs w:val="24"/>
        </w:rPr>
        <w:t xml:space="preserve"> Les mécanismes endogènes de prévention et de résolution des conflits communautaires sont fonctionnels et efficaces dans les communes de couverture</w:t>
      </w:r>
      <w:r w:rsidR="009C7D10">
        <w:rPr>
          <w:rFonts w:asciiTheme="minorHAnsi" w:hAnsiTheme="minorHAnsi" w:cstheme="minorHAnsi"/>
          <w:bCs/>
          <w:iCs/>
          <w:sz w:val="24"/>
          <w:szCs w:val="24"/>
        </w:rPr>
        <w:t> </w:t>
      </w:r>
      <w:r w:rsidR="009C7D10">
        <w:rPr>
          <w:rFonts w:asciiTheme="minorHAnsi" w:hAnsiTheme="minorHAnsi" w:cstheme="minorHAnsi"/>
          <w:bCs/>
          <w:iCs/>
          <w:sz w:val="24"/>
          <w:szCs w:val="24"/>
          <w:lang w:val="fr-FR"/>
        </w:rPr>
        <w:t>;</w:t>
      </w:r>
    </w:p>
    <w:p w14:paraId="78E1E058" w14:textId="5F208362" w:rsidR="00025618" w:rsidRDefault="00025618" w:rsidP="00230611">
      <w:pPr>
        <w:pStyle w:val="Paragraphedeliste"/>
        <w:numPr>
          <w:ilvl w:val="0"/>
          <w:numId w:val="12"/>
        </w:numPr>
        <w:spacing w:after="0" w:line="240" w:lineRule="auto"/>
        <w:ind w:left="1560"/>
        <w:jc w:val="both"/>
        <w:rPr>
          <w:rFonts w:asciiTheme="minorHAnsi" w:hAnsiTheme="minorHAnsi" w:cstheme="minorHAnsi"/>
          <w:bCs/>
          <w:iCs/>
          <w:sz w:val="24"/>
          <w:szCs w:val="24"/>
        </w:rPr>
      </w:pPr>
      <w:r w:rsidRPr="00230611">
        <w:rPr>
          <w:rFonts w:asciiTheme="minorHAnsi" w:hAnsiTheme="minorHAnsi" w:cstheme="minorHAnsi"/>
          <w:b/>
          <w:iCs/>
          <w:sz w:val="24"/>
          <w:szCs w:val="24"/>
        </w:rPr>
        <w:t>Produit 1.2</w:t>
      </w:r>
      <w:r w:rsidRPr="00025618">
        <w:rPr>
          <w:rFonts w:asciiTheme="minorHAnsi" w:hAnsiTheme="minorHAnsi" w:cstheme="minorHAnsi"/>
          <w:bCs/>
          <w:iCs/>
          <w:sz w:val="24"/>
          <w:szCs w:val="24"/>
        </w:rPr>
        <w:t xml:space="preserve"> : Les capacités des services étatiques, y compris les services sociaux de base sont renforcés dans la zone BBT.</w:t>
      </w:r>
    </w:p>
    <w:p w14:paraId="0BF46624" w14:textId="77777777" w:rsidR="00230611" w:rsidRDefault="00230611" w:rsidP="00230611">
      <w:pPr>
        <w:pStyle w:val="Paragraphedeliste"/>
        <w:spacing w:after="0" w:line="240" w:lineRule="auto"/>
        <w:ind w:left="1560"/>
        <w:jc w:val="both"/>
        <w:rPr>
          <w:rFonts w:asciiTheme="minorHAnsi" w:hAnsiTheme="minorHAnsi" w:cstheme="minorHAnsi"/>
          <w:bCs/>
          <w:iCs/>
          <w:sz w:val="24"/>
          <w:szCs w:val="24"/>
        </w:rPr>
      </w:pPr>
    </w:p>
    <w:p w14:paraId="7B250487" w14:textId="1A0273DA" w:rsidR="00025618" w:rsidRPr="00230611" w:rsidRDefault="00025618" w:rsidP="00230611">
      <w:pPr>
        <w:pStyle w:val="Paragraphedeliste"/>
        <w:numPr>
          <w:ilvl w:val="0"/>
          <w:numId w:val="10"/>
        </w:numPr>
        <w:spacing w:after="0" w:line="240" w:lineRule="auto"/>
        <w:jc w:val="both"/>
        <w:rPr>
          <w:rFonts w:asciiTheme="minorHAnsi" w:hAnsiTheme="minorHAnsi" w:cstheme="minorHAnsi"/>
          <w:b/>
          <w:iCs/>
          <w:color w:val="4472C4" w:themeColor="accent1"/>
          <w:sz w:val="24"/>
          <w:szCs w:val="24"/>
        </w:rPr>
      </w:pPr>
      <w:r w:rsidRPr="00230611">
        <w:rPr>
          <w:rFonts w:asciiTheme="minorHAnsi" w:hAnsiTheme="minorHAnsi" w:cstheme="minorHAnsi"/>
          <w:b/>
          <w:iCs/>
          <w:color w:val="4472C4" w:themeColor="accent1"/>
          <w:sz w:val="24"/>
          <w:szCs w:val="24"/>
        </w:rPr>
        <w:t>Résultat 2 :Les populations les plus vulnérables sont résilientes et contribuent à la consolidation de la paix</w:t>
      </w:r>
    </w:p>
    <w:p w14:paraId="486E32A5" w14:textId="0D228D9D" w:rsidR="00851471" w:rsidRPr="00230611" w:rsidRDefault="00851471" w:rsidP="00230611">
      <w:pPr>
        <w:pStyle w:val="Paragraphedeliste"/>
        <w:numPr>
          <w:ilvl w:val="0"/>
          <w:numId w:val="13"/>
        </w:numPr>
        <w:spacing w:after="0" w:line="240" w:lineRule="auto"/>
        <w:ind w:left="1560"/>
        <w:jc w:val="both"/>
        <w:rPr>
          <w:rFonts w:asciiTheme="minorHAnsi" w:hAnsiTheme="minorHAnsi" w:cstheme="minorHAnsi"/>
          <w:bCs/>
          <w:iCs/>
          <w:sz w:val="24"/>
          <w:szCs w:val="24"/>
        </w:rPr>
      </w:pPr>
      <w:r w:rsidRPr="00230611">
        <w:rPr>
          <w:rFonts w:asciiTheme="minorHAnsi" w:hAnsiTheme="minorHAnsi" w:cstheme="minorHAnsi"/>
          <w:b/>
          <w:iCs/>
          <w:sz w:val="24"/>
          <w:szCs w:val="24"/>
        </w:rPr>
        <w:t>Produit 2.1:</w:t>
      </w:r>
      <w:r w:rsidRPr="00230611">
        <w:rPr>
          <w:rFonts w:asciiTheme="minorHAnsi" w:hAnsiTheme="minorHAnsi" w:cstheme="minorHAnsi"/>
          <w:bCs/>
          <w:iCs/>
          <w:sz w:val="24"/>
          <w:szCs w:val="24"/>
        </w:rPr>
        <w:t xml:space="preserve"> Les jeunes (filles et garçons) et les femmes ont des capacités renforcées pour développer des activités génératrices de revenus et pour améliorer leur employabilité</w:t>
      </w:r>
      <w:r w:rsidR="009C7D10">
        <w:rPr>
          <w:rFonts w:asciiTheme="minorHAnsi" w:hAnsiTheme="minorHAnsi" w:cstheme="minorHAnsi"/>
          <w:bCs/>
          <w:iCs/>
          <w:sz w:val="24"/>
          <w:szCs w:val="24"/>
        </w:rPr>
        <w:t> </w:t>
      </w:r>
      <w:r w:rsidR="009C7D10">
        <w:rPr>
          <w:rFonts w:asciiTheme="minorHAnsi" w:hAnsiTheme="minorHAnsi" w:cstheme="minorHAnsi"/>
          <w:bCs/>
          <w:iCs/>
          <w:sz w:val="24"/>
          <w:szCs w:val="24"/>
          <w:lang w:val="fr-FR"/>
        </w:rPr>
        <w:t>;</w:t>
      </w:r>
    </w:p>
    <w:p w14:paraId="459B903D" w14:textId="2A0BE418" w:rsidR="00791C40" w:rsidRDefault="00851471" w:rsidP="00791C40">
      <w:pPr>
        <w:pStyle w:val="Paragraphedeliste"/>
        <w:numPr>
          <w:ilvl w:val="0"/>
          <w:numId w:val="13"/>
        </w:numPr>
        <w:spacing w:after="0" w:line="240" w:lineRule="auto"/>
        <w:ind w:left="1560"/>
        <w:jc w:val="both"/>
        <w:rPr>
          <w:rFonts w:asciiTheme="minorHAnsi" w:hAnsiTheme="minorHAnsi" w:cstheme="minorHAnsi"/>
          <w:bCs/>
          <w:iCs/>
          <w:sz w:val="24"/>
          <w:szCs w:val="24"/>
        </w:rPr>
      </w:pPr>
      <w:r w:rsidRPr="00230611">
        <w:rPr>
          <w:rFonts w:asciiTheme="minorHAnsi" w:hAnsiTheme="minorHAnsi" w:cstheme="minorHAnsi"/>
          <w:b/>
          <w:iCs/>
          <w:sz w:val="24"/>
          <w:szCs w:val="24"/>
        </w:rPr>
        <w:t>Produit 2.2</w:t>
      </w:r>
      <w:r w:rsidRPr="00230611">
        <w:rPr>
          <w:rFonts w:asciiTheme="minorHAnsi" w:hAnsiTheme="minorHAnsi" w:cstheme="minorHAnsi"/>
          <w:bCs/>
          <w:iCs/>
          <w:sz w:val="24"/>
          <w:szCs w:val="24"/>
        </w:rPr>
        <w:t xml:space="preserve"> : Les jeunes et les femmes ont des compétences en cohésion sociale et en leadership renforcées pour accroitre leur participation à la consolidation de la paix au sein de leurs communautés.</w:t>
      </w:r>
    </w:p>
    <w:p w14:paraId="42E0851A" w14:textId="77777777" w:rsidR="009C7D10" w:rsidRPr="009C7D10" w:rsidRDefault="009C7D10" w:rsidP="009C7D10">
      <w:pPr>
        <w:pStyle w:val="Paragraphedeliste"/>
        <w:spacing w:after="0" w:line="240" w:lineRule="auto"/>
        <w:ind w:left="1560"/>
        <w:jc w:val="both"/>
        <w:rPr>
          <w:rFonts w:asciiTheme="minorHAnsi" w:hAnsiTheme="minorHAnsi" w:cstheme="minorHAnsi"/>
          <w:bCs/>
          <w:iCs/>
          <w:sz w:val="24"/>
          <w:szCs w:val="24"/>
        </w:rPr>
      </w:pPr>
    </w:p>
    <w:p w14:paraId="42ACB676" w14:textId="6118E66C" w:rsidR="00622545" w:rsidRDefault="00791C40" w:rsidP="00622545">
      <w:pPr>
        <w:autoSpaceDE w:val="0"/>
        <w:autoSpaceDN w:val="0"/>
        <w:adjustRightInd w:val="0"/>
        <w:spacing w:after="0" w:line="240" w:lineRule="auto"/>
        <w:jc w:val="both"/>
        <w:rPr>
          <w:rFonts w:asciiTheme="minorHAnsi" w:hAnsiTheme="minorHAnsi" w:cstheme="minorHAnsi"/>
          <w:color w:val="000000"/>
          <w:sz w:val="24"/>
          <w:szCs w:val="24"/>
        </w:rPr>
      </w:pPr>
      <w:r w:rsidRPr="00B83F6B">
        <w:rPr>
          <w:rFonts w:asciiTheme="minorHAnsi" w:hAnsiTheme="minorHAnsi" w:cstheme="minorHAnsi"/>
          <w:color w:val="000000"/>
          <w:sz w:val="24"/>
          <w:szCs w:val="24"/>
        </w:rPr>
        <w:t xml:space="preserve">Conformément au plan </w:t>
      </w:r>
      <w:r w:rsidR="00F32933">
        <w:rPr>
          <w:rFonts w:asciiTheme="minorHAnsi" w:hAnsiTheme="minorHAnsi" w:cstheme="minorHAnsi"/>
          <w:color w:val="000000"/>
          <w:sz w:val="24"/>
          <w:szCs w:val="24"/>
        </w:rPr>
        <w:t xml:space="preserve">de travail conjoint </w:t>
      </w:r>
      <w:r w:rsidRPr="00B83F6B">
        <w:rPr>
          <w:rFonts w:asciiTheme="minorHAnsi" w:hAnsiTheme="minorHAnsi" w:cstheme="minorHAnsi"/>
          <w:color w:val="000000"/>
          <w:sz w:val="24"/>
          <w:szCs w:val="24"/>
        </w:rPr>
        <w:t xml:space="preserve">du programme, il est prévu une étude de démarrage. </w:t>
      </w:r>
    </w:p>
    <w:p w14:paraId="7BF95D82" w14:textId="311B8503" w:rsidR="00791C40" w:rsidRPr="00B83F6B" w:rsidRDefault="00791C40" w:rsidP="02E86E77">
      <w:pPr>
        <w:autoSpaceDE w:val="0"/>
        <w:autoSpaceDN w:val="0"/>
        <w:adjustRightInd w:val="0"/>
        <w:spacing w:after="0" w:line="240" w:lineRule="auto"/>
        <w:jc w:val="both"/>
        <w:rPr>
          <w:rFonts w:asciiTheme="minorHAnsi" w:hAnsiTheme="minorHAnsi" w:cstheme="minorBidi"/>
          <w:color w:val="000000"/>
          <w:sz w:val="24"/>
          <w:szCs w:val="24"/>
        </w:rPr>
      </w:pPr>
      <w:r w:rsidRPr="02E86E77">
        <w:rPr>
          <w:rFonts w:asciiTheme="minorHAnsi" w:hAnsiTheme="minorHAnsi" w:cstheme="minorBidi"/>
          <w:color w:val="000000" w:themeColor="text1"/>
          <w:sz w:val="24"/>
          <w:szCs w:val="24"/>
        </w:rPr>
        <w:t>Les présents termes de référence (</w:t>
      </w:r>
      <w:proofErr w:type="spellStart"/>
      <w:r w:rsidRPr="02E86E77">
        <w:rPr>
          <w:rFonts w:asciiTheme="minorHAnsi" w:hAnsiTheme="minorHAnsi" w:cstheme="minorBidi"/>
          <w:color w:val="000000" w:themeColor="text1"/>
          <w:sz w:val="24"/>
          <w:szCs w:val="24"/>
        </w:rPr>
        <w:t>Tdr</w:t>
      </w:r>
      <w:proofErr w:type="spellEnd"/>
      <w:r w:rsidRPr="02E86E77">
        <w:rPr>
          <w:rFonts w:asciiTheme="minorHAnsi" w:hAnsiTheme="minorHAnsi" w:cstheme="minorBidi"/>
          <w:color w:val="000000" w:themeColor="text1"/>
          <w:sz w:val="24"/>
          <w:szCs w:val="24"/>
        </w:rPr>
        <w:t xml:space="preserve">) définissent les modalités de recrutement et de </w:t>
      </w:r>
      <w:r w:rsidRPr="007D7871">
        <w:rPr>
          <w:rFonts w:asciiTheme="minorHAnsi" w:hAnsiTheme="minorHAnsi" w:cstheme="minorBidi"/>
          <w:color w:val="000000" w:themeColor="text1"/>
          <w:sz w:val="24"/>
          <w:szCs w:val="24"/>
        </w:rPr>
        <w:t xml:space="preserve">collaboration </w:t>
      </w:r>
      <w:r w:rsidR="2EA39E14" w:rsidRPr="007D7871">
        <w:rPr>
          <w:rFonts w:asciiTheme="minorHAnsi" w:hAnsiTheme="minorHAnsi" w:cstheme="minorBidi"/>
          <w:color w:val="000000" w:themeColor="text1"/>
          <w:sz w:val="24"/>
          <w:szCs w:val="24"/>
        </w:rPr>
        <w:t xml:space="preserve">des </w:t>
      </w:r>
      <w:r w:rsidRPr="007D7871">
        <w:rPr>
          <w:rFonts w:asciiTheme="minorHAnsi" w:hAnsiTheme="minorHAnsi" w:cstheme="minorBidi"/>
          <w:color w:val="000000" w:themeColor="text1"/>
          <w:sz w:val="24"/>
          <w:szCs w:val="24"/>
        </w:rPr>
        <w:t>consultant</w:t>
      </w:r>
      <w:r w:rsidR="337151B9" w:rsidRPr="007D7871">
        <w:rPr>
          <w:rFonts w:asciiTheme="minorHAnsi" w:hAnsiTheme="minorHAnsi" w:cstheme="minorBidi"/>
          <w:color w:val="000000" w:themeColor="text1"/>
          <w:sz w:val="24"/>
          <w:szCs w:val="24"/>
        </w:rPr>
        <w:t>s</w:t>
      </w:r>
      <w:r w:rsidRPr="007D7871">
        <w:rPr>
          <w:rFonts w:asciiTheme="minorHAnsi" w:hAnsiTheme="minorHAnsi" w:cstheme="minorBidi"/>
          <w:color w:val="000000" w:themeColor="text1"/>
          <w:sz w:val="24"/>
          <w:szCs w:val="24"/>
        </w:rPr>
        <w:t xml:space="preserve"> indépendant</w:t>
      </w:r>
      <w:r w:rsidR="17E436F7" w:rsidRPr="007D7871">
        <w:rPr>
          <w:rFonts w:asciiTheme="minorHAnsi" w:hAnsiTheme="minorHAnsi" w:cstheme="minorBidi"/>
          <w:color w:val="000000" w:themeColor="text1"/>
          <w:sz w:val="24"/>
          <w:szCs w:val="24"/>
        </w:rPr>
        <w:t>s</w:t>
      </w:r>
      <w:r w:rsidRPr="007D7871">
        <w:rPr>
          <w:rFonts w:asciiTheme="minorHAnsi" w:hAnsiTheme="minorHAnsi" w:cstheme="minorBidi"/>
          <w:color w:val="000000" w:themeColor="text1"/>
          <w:sz w:val="24"/>
          <w:szCs w:val="24"/>
        </w:rPr>
        <w:t xml:space="preserve"> (un principal</w:t>
      </w:r>
      <w:r w:rsidR="00DA0B6F" w:rsidRPr="007D7871">
        <w:rPr>
          <w:rFonts w:asciiTheme="minorHAnsi" w:hAnsiTheme="minorHAnsi" w:cstheme="minorBidi"/>
          <w:color w:val="000000" w:themeColor="text1"/>
          <w:sz w:val="24"/>
          <w:szCs w:val="24"/>
        </w:rPr>
        <w:t xml:space="preserve"> </w:t>
      </w:r>
      <w:r w:rsidR="00AE59BB" w:rsidRPr="007D7871">
        <w:rPr>
          <w:rFonts w:asciiTheme="minorHAnsi" w:hAnsiTheme="minorHAnsi" w:cstheme="minorBidi"/>
          <w:color w:val="000000" w:themeColor="text1"/>
          <w:sz w:val="24"/>
          <w:szCs w:val="24"/>
        </w:rPr>
        <w:t>qui utilisera les services de deux autres consultants nationaux des pays dont il n’est pas issu</w:t>
      </w:r>
      <w:r w:rsidR="00D5231C" w:rsidRPr="007D7871">
        <w:rPr>
          <w:rFonts w:asciiTheme="minorHAnsi" w:hAnsiTheme="minorHAnsi" w:cstheme="minorBidi"/>
          <w:color w:val="000000" w:themeColor="text1"/>
          <w:sz w:val="24"/>
          <w:szCs w:val="24"/>
        </w:rPr>
        <w:t>)</w:t>
      </w:r>
      <w:r w:rsidRPr="007D7871">
        <w:rPr>
          <w:rFonts w:asciiTheme="minorHAnsi" w:hAnsiTheme="minorHAnsi" w:cstheme="minorBidi"/>
          <w:color w:val="000000" w:themeColor="text1"/>
          <w:sz w:val="24"/>
          <w:szCs w:val="24"/>
        </w:rPr>
        <w:t xml:space="preserve"> pour réaliser cette étude de </w:t>
      </w:r>
      <w:proofErr w:type="gramStart"/>
      <w:r w:rsidRPr="007D7871">
        <w:rPr>
          <w:rFonts w:asciiTheme="minorHAnsi" w:hAnsiTheme="minorHAnsi" w:cstheme="minorBidi"/>
          <w:color w:val="000000" w:themeColor="text1"/>
          <w:sz w:val="24"/>
          <w:szCs w:val="24"/>
        </w:rPr>
        <w:t>démarrage</w:t>
      </w:r>
      <w:proofErr w:type="gramEnd"/>
      <w:r w:rsidRPr="007D7871">
        <w:rPr>
          <w:rFonts w:asciiTheme="minorHAnsi" w:hAnsiTheme="minorHAnsi" w:cstheme="minorBidi"/>
          <w:color w:val="000000" w:themeColor="text1"/>
          <w:sz w:val="24"/>
          <w:szCs w:val="24"/>
        </w:rPr>
        <w:t>.</w:t>
      </w:r>
    </w:p>
    <w:p w14:paraId="28852CE7" w14:textId="77777777" w:rsidR="00791C40" w:rsidRPr="00B83F6B" w:rsidRDefault="00791C40" w:rsidP="00791C40">
      <w:pPr>
        <w:numPr>
          <w:ilvl w:val="0"/>
          <w:numId w:val="1"/>
        </w:numPr>
        <w:autoSpaceDE w:val="0"/>
        <w:autoSpaceDN w:val="0"/>
        <w:adjustRightInd w:val="0"/>
        <w:spacing w:before="360" w:after="120"/>
        <w:ind w:left="425" w:hanging="425"/>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 xml:space="preserve">CONTEXTE DE LA MISSION </w:t>
      </w:r>
    </w:p>
    <w:p w14:paraId="12309677" w14:textId="77777777" w:rsidR="00D20071" w:rsidRDefault="00791C40" w:rsidP="00D5231C">
      <w:pPr>
        <w:spacing w:after="0" w:line="240" w:lineRule="auto"/>
        <w:jc w:val="both"/>
        <w:rPr>
          <w:rFonts w:asciiTheme="minorHAnsi" w:hAnsiTheme="minorHAnsi" w:cstheme="minorHAnsi"/>
          <w:sz w:val="24"/>
          <w:szCs w:val="24"/>
        </w:rPr>
      </w:pPr>
      <w:r w:rsidRPr="00B83F6B">
        <w:rPr>
          <w:rFonts w:asciiTheme="minorHAnsi" w:hAnsiTheme="minorHAnsi" w:cstheme="minorHAnsi"/>
          <w:sz w:val="24"/>
          <w:szCs w:val="24"/>
        </w:rPr>
        <w:t xml:space="preserve">La présente mission s’inscrit dans le cadre de l’application des bonnes pratiques d’évaluation des programmes. L’étude de base permettra en effet de comprendre la situation de démarrage et facilitera l’analyse des changements qui seront générés par la mise en œuvre du programme. </w:t>
      </w:r>
    </w:p>
    <w:p w14:paraId="07186CE8" w14:textId="77777777" w:rsidR="00D5231C" w:rsidRDefault="00D5231C" w:rsidP="00D5231C">
      <w:pPr>
        <w:spacing w:after="0" w:line="240" w:lineRule="auto"/>
        <w:jc w:val="both"/>
        <w:rPr>
          <w:rFonts w:asciiTheme="minorHAnsi" w:hAnsiTheme="minorHAnsi" w:cstheme="minorHAnsi"/>
          <w:sz w:val="24"/>
          <w:szCs w:val="24"/>
        </w:rPr>
      </w:pPr>
    </w:p>
    <w:p w14:paraId="7FF291E6" w14:textId="77777777" w:rsidR="009D333E" w:rsidRDefault="00D20071" w:rsidP="00D5231C">
      <w:pPr>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En plus, l’étude permettra de mettre </w:t>
      </w:r>
      <w:r w:rsidRPr="00D20071">
        <w:rPr>
          <w:rFonts w:asciiTheme="minorHAnsi" w:hAnsiTheme="minorHAnsi" w:cstheme="minorHAnsi"/>
          <w:sz w:val="24"/>
          <w:szCs w:val="24"/>
        </w:rPr>
        <w:t xml:space="preserve">en évidence quelles dynamiques de genre </w:t>
      </w:r>
      <w:r>
        <w:rPr>
          <w:rFonts w:asciiTheme="minorHAnsi" w:hAnsiTheme="minorHAnsi" w:cstheme="minorHAnsi"/>
          <w:sz w:val="24"/>
          <w:szCs w:val="24"/>
        </w:rPr>
        <w:t xml:space="preserve">qui </w:t>
      </w:r>
      <w:r w:rsidRPr="00D20071">
        <w:rPr>
          <w:rFonts w:asciiTheme="minorHAnsi" w:hAnsiTheme="minorHAnsi" w:cstheme="minorHAnsi"/>
          <w:sz w:val="24"/>
          <w:szCs w:val="24"/>
        </w:rPr>
        <w:t>sont en jeu dans le contexte et comment les jeunes et les femmes sont rendus encore plus vulnérables par les conflits intercommunautaires</w:t>
      </w:r>
      <w:r w:rsidR="009D333E">
        <w:rPr>
          <w:rFonts w:asciiTheme="minorHAnsi" w:hAnsiTheme="minorHAnsi" w:cstheme="minorHAnsi"/>
          <w:sz w:val="24"/>
          <w:szCs w:val="24"/>
        </w:rPr>
        <w:t>.</w:t>
      </w:r>
    </w:p>
    <w:p w14:paraId="28095A8F" w14:textId="77777777" w:rsidR="00D5231C" w:rsidRDefault="00D5231C" w:rsidP="00D5231C">
      <w:pPr>
        <w:spacing w:after="0" w:line="240" w:lineRule="auto"/>
        <w:jc w:val="both"/>
        <w:rPr>
          <w:rFonts w:asciiTheme="minorHAnsi" w:hAnsiTheme="minorHAnsi" w:cstheme="minorHAnsi"/>
          <w:sz w:val="24"/>
          <w:szCs w:val="24"/>
        </w:rPr>
      </w:pPr>
    </w:p>
    <w:p w14:paraId="18186A52" w14:textId="17D42D9A" w:rsidR="00791C40" w:rsidRPr="00B83F6B" w:rsidRDefault="00851A03" w:rsidP="02E86E77">
      <w:pPr>
        <w:spacing w:after="0" w:line="240" w:lineRule="auto"/>
        <w:jc w:val="both"/>
        <w:rPr>
          <w:rFonts w:asciiTheme="minorHAnsi" w:hAnsiTheme="minorHAnsi" w:cstheme="minorBidi"/>
          <w:sz w:val="24"/>
          <w:szCs w:val="24"/>
        </w:rPr>
      </w:pPr>
      <w:r w:rsidRPr="2BCC9C93">
        <w:rPr>
          <w:rFonts w:asciiTheme="minorHAnsi" w:hAnsiTheme="minorHAnsi" w:cstheme="minorBidi"/>
          <w:sz w:val="24"/>
          <w:szCs w:val="24"/>
        </w:rPr>
        <w:t xml:space="preserve">L’étude sera confiée à un consultant indépendant et qui est expert sur les </w:t>
      </w:r>
      <w:r w:rsidR="00791C40" w:rsidRPr="2BCC9C93">
        <w:rPr>
          <w:rFonts w:asciiTheme="minorHAnsi" w:hAnsiTheme="minorHAnsi" w:cstheme="minorBidi"/>
          <w:sz w:val="24"/>
          <w:szCs w:val="24"/>
        </w:rPr>
        <w:t xml:space="preserve">questions de paix et de planification stratégique pour concevoir/réaliser cette étude. </w:t>
      </w:r>
    </w:p>
    <w:p w14:paraId="7BB37B71" w14:textId="77777777" w:rsidR="00791C40" w:rsidRPr="00B83F6B" w:rsidRDefault="00791C40" w:rsidP="00791C40">
      <w:pPr>
        <w:numPr>
          <w:ilvl w:val="0"/>
          <w:numId w:val="1"/>
        </w:numPr>
        <w:autoSpaceDE w:val="0"/>
        <w:autoSpaceDN w:val="0"/>
        <w:adjustRightInd w:val="0"/>
        <w:spacing w:before="360" w:after="120"/>
        <w:ind w:left="425" w:hanging="425"/>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 xml:space="preserve"> BUT DE LA MISSION</w:t>
      </w:r>
    </w:p>
    <w:p w14:paraId="7500ABC9" w14:textId="77777777" w:rsidR="009D2CAF" w:rsidRDefault="00791C40" w:rsidP="009D2CAF">
      <w:pPr>
        <w:autoSpaceDE w:val="0"/>
        <w:autoSpaceDN w:val="0"/>
        <w:adjustRightInd w:val="0"/>
        <w:spacing w:after="0" w:line="240" w:lineRule="auto"/>
        <w:jc w:val="both"/>
        <w:rPr>
          <w:rFonts w:asciiTheme="minorHAnsi" w:hAnsiTheme="minorHAnsi" w:cstheme="minorHAnsi"/>
          <w:sz w:val="24"/>
          <w:szCs w:val="24"/>
        </w:rPr>
      </w:pPr>
      <w:r w:rsidRPr="00B83F6B">
        <w:rPr>
          <w:rFonts w:asciiTheme="minorHAnsi" w:hAnsiTheme="minorHAnsi" w:cstheme="minorHAnsi"/>
          <w:sz w:val="24"/>
          <w:szCs w:val="24"/>
        </w:rPr>
        <w:t xml:space="preserve">Le but de cette étude est de mettre à la disposition des commanditaires un rapport d’étude qui établit clairement le point de départ des différents indicateurs (situation avant) pour les comparer avec les indicateurs après l’intervention du programme (la situation après). </w:t>
      </w:r>
    </w:p>
    <w:p w14:paraId="4EFF9AF9" w14:textId="77777777" w:rsidR="009D2CAF" w:rsidRDefault="009D2CAF" w:rsidP="009D2CAF">
      <w:pPr>
        <w:autoSpaceDE w:val="0"/>
        <w:autoSpaceDN w:val="0"/>
        <w:adjustRightInd w:val="0"/>
        <w:spacing w:after="0" w:line="240" w:lineRule="auto"/>
        <w:jc w:val="both"/>
        <w:rPr>
          <w:rFonts w:asciiTheme="minorHAnsi" w:hAnsiTheme="minorHAnsi" w:cstheme="minorHAnsi"/>
          <w:sz w:val="24"/>
          <w:szCs w:val="24"/>
        </w:rPr>
      </w:pPr>
    </w:p>
    <w:p w14:paraId="2F938BF9" w14:textId="35CB3010" w:rsidR="00791C40" w:rsidRDefault="00791C40" w:rsidP="241A5235">
      <w:pPr>
        <w:autoSpaceDE w:val="0"/>
        <w:autoSpaceDN w:val="0"/>
        <w:adjustRightInd w:val="0"/>
        <w:spacing w:after="0" w:line="240" w:lineRule="auto"/>
        <w:jc w:val="both"/>
        <w:rPr>
          <w:rFonts w:asciiTheme="minorHAnsi" w:hAnsiTheme="minorHAnsi" w:cstheme="minorBidi"/>
          <w:b/>
          <w:bCs/>
          <w:sz w:val="24"/>
          <w:szCs w:val="24"/>
        </w:rPr>
      </w:pPr>
      <w:r w:rsidRPr="241A5235">
        <w:rPr>
          <w:rFonts w:asciiTheme="minorHAnsi" w:hAnsiTheme="minorHAnsi" w:cstheme="minorBidi"/>
          <w:sz w:val="24"/>
          <w:szCs w:val="24"/>
        </w:rPr>
        <w:t>Ainsi la présente étude vise à faciliter l’appréciation/la contribution du programme à la situation sécuritaire et au renforcement de la paix dans la zone d’intervention. Le cas échéant, l’étude induira la révision des indicateurs et donc du Cadre de résultats du programme</w:t>
      </w:r>
      <w:r w:rsidRPr="241A5235">
        <w:rPr>
          <w:rFonts w:asciiTheme="minorHAnsi" w:hAnsiTheme="minorHAnsi" w:cstheme="minorBidi"/>
          <w:b/>
          <w:bCs/>
          <w:sz w:val="24"/>
          <w:szCs w:val="24"/>
        </w:rPr>
        <w:t>.</w:t>
      </w:r>
    </w:p>
    <w:p w14:paraId="0DF2982D" w14:textId="77777777" w:rsidR="009D2CAF" w:rsidRDefault="009D2CAF" w:rsidP="009D2CAF">
      <w:pPr>
        <w:autoSpaceDE w:val="0"/>
        <w:autoSpaceDN w:val="0"/>
        <w:adjustRightInd w:val="0"/>
        <w:spacing w:after="0" w:line="240" w:lineRule="auto"/>
        <w:jc w:val="both"/>
        <w:rPr>
          <w:rFonts w:asciiTheme="minorHAnsi" w:hAnsiTheme="minorHAnsi" w:cstheme="minorHAnsi"/>
          <w:bCs/>
          <w:sz w:val="24"/>
          <w:szCs w:val="24"/>
        </w:rPr>
      </w:pPr>
    </w:p>
    <w:p w14:paraId="12291454" w14:textId="37E514AA" w:rsidR="006229FF" w:rsidRDefault="006229FF" w:rsidP="2BCC9C93">
      <w:pPr>
        <w:autoSpaceDE w:val="0"/>
        <w:autoSpaceDN w:val="0"/>
        <w:adjustRightInd w:val="0"/>
        <w:spacing w:after="0" w:line="240" w:lineRule="auto"/>
        <w:jc w:val="both"/>
        <w:rPr>
          <w:rFonts w:asciiTheme="minorHAnsi" w:hAnsiTheme="minorHAnsi" w:cstheme="minorBidi"/>
          <w:sz w:val="24"/>
          <w:szCs w:val="24"/>
        </w:rPr>
      </w:pPr>
      <w:r w:rsidRPr="2BCC9C93">
        <w:rPr>
          <w:rFonts w:asciiTheme="minorHAnsi" w:hAnsiTheme="minorHAnsi" w:cstheme="minorBidi"/>
          <w:sz w:val="24"/>
          <w:szCs w:val="24"/>
        </w:rPr>
        <w:t xml:space="preserve">Aussi, les questions de genre seront interrogées en vue de </w:t>
      </w:r>
      <w:r w:rsidR="00BF2A31" w:rsidRPr="2BCC9C93">
        <w:rPr>
          <w:rFonts w:asciiTheme="minorHAnsi" w:hAnsiTheme="minorHAnsi" w:cstheme="minorBidi"/>
          <w:sz w:val="24"/>
          <w:szCs w:val="24"/>
        </w:rPr>
        <w:t>travailler pour contribuer à la réduction de ces vulnérabilités.</w:t>
      </w:r>
    </w:p>
    <w:p w14:paraId="49B6B532" w14:textId="77777777" w:rsidR="009D2CAF" w:rsidRPr="00BF2A31" w:rsidRDefault="009D2CAF" w:rsidP="009D2CAF">
      <w:pPr>
        <w:autoSpaceDE w:val="0"/>
        <w:autoSpaceDN w:val="0"/>
        <w:adjustRightInd w:val="0"/>
        <w:spacing w:after="0" w:line="240" w:lineRule="auto"/>
        <w:jc w:val="both"/>
        <w:rPr>
          <w:rFonts w:asciiTheme="minorHAnsi" w:hAnsiTheme="minorHAnsi" w:cstheme="minorHAnsi"/>
          <w:bCs/>
          <w:sz w:val="24"/>
          <w:szCs w:val="24"/>
        </w:rPr>
      </w:pPr>
    </w:p>
    <w:p w14:paraId="4A6D94EA" w14:textId="77777777" w:rsidR="00791C40" w:rsidRPr="00B83F6B" w:rsidRDefault="00791C40" w:rsidP="00791C40">
      <w:pPr>
        <w:numPr>
          <w:ilvl w:val="0"/>
          <w:numId w:val="1"/>
        </w:numPr>
        <w:autoSpaceDE w:val="0"/>
        <w:autoSpaceDN w:val="0"/>
        <w:adjustRightInd w:val="0"/>
        <w:spacing w:before="360" w:after="120"/>
        <w:ind w:left="425" w:hanging="425"/>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 xml:space="preserve">PORTÉE ET OBJECTIFS DE LA MISSION </w:t>
      </w:r>
    </w:p>
    <w:p w14:paraId="68F6BD75" w14:textId="77777777" w:rsidR="00791C40" w:rsidRPr="00B83F6B" w:rsidRDefault="00791C40" w:rsidP="00791C40">
      <w:pPr>
        <w:numPr>
          <w:ilvl w:val="1"/>
          <w:numId w:val="1"/>
        </w:numPr>
        <w:spacing w:after="0"/>
        <w:ind w:hanging="720"/>
        <w:jc w:val="both"/>
        <w:rPr>
          <w:rFonts w:asciiTheme="minorHAnsi" w:hAnsiTheme="minorHAnsi" w:cstheme="minorHAnsi"/>
          <w:b/>
          <w:color w:val="2F5496"/>
          <w:sz w:val="24"/>
          <w:szCs w:val="24"/>
        </w:rPr>
      </w:pPr>
      <w:r w:rsidRPr="00B83F6B">
        <w:rPr>
          <w:rFonts w:asciiTheme="minorHAnsi" w:hAnsiTheme="minorHAnsi" w:cstheme="minorHAnsi"/>
          <w:b/>
          <w:color w:val="2F5496"/>
          <w:sz w:val="24"/>
          <w:szCs w:val="24"/>
        </w:rPr>
        <w:t>Portée</w:t>
      </w:r>
    </w:p>
    <w:p w14:paraId="5CCF1349" w14:textId="77777777" w:rsidR="00791C40" w:rsidRDefault="00791C40" w:rsidP="009D2CAF">
      <w:pPr>
        <w:spacing w:line="240" w:lineRule="auto"/>
        <w:jc w:val="both"/>
        <w:rPr>
          <w:rFonts w:asciiTheme="minorHAnsi" w:hAnsiTheme="minorHAnsi" w:cstheme="minorHAnsi"/>
          <w:sz w:val="24"/>
          <w:szCs w:val="24"/>
        </w:rPr>
      </w:pPr>
      <w:r w:rsidRPr="00B83F6B">
        <w:rPr>
          <w:rFonts w:asciiTheme="minorHAnsi" w:hAnsiTheme="minorHAnsi" w:cstheme="minorHAnsi"/>
          <w:sz w:val="24"/>
          <w:szCs w:val="24"/>
        </w:rPr>
        <w:t xml:space="preserve">Le rapport définitif de l’étude servira de document de référence pour apprécier l’évolution des indicateurs d’activités, d’effet et d’impact du programme tout au long de son cycle de mise en œuvre et de capitalisation. </w:t>
      </w:r>
    </w:p>
    <w:p w14:paraId="6CC4128A" w14:textId="77777777" w:rsidR="009D2CAF" w:rsidRPr="00B83F6B" w:rsidRDefault="009D2CAF" w:rsidP="009D2CAF">
      <w:pPr>
        <w:spacing w:line="240" w:lineRule="auto"/>
        <w:jc w:val="both"/>
        <w:rPr>
          <w:rFonts w:asciiTheme="minorHAnsi" w:hAnsiTheme="minorHAnsi" w:cstheme="minorHAnsi"/>
          <w:sz w:val="24"/>
          <w:szCs w:val="24"/>
        </w:rPr>
      </w:pPr>
    </w:p>
    <w:p w14:paraId="0F23B2EF" w14:textId="77777777" w:rsidR="00791C40" w:rsidRPr="00B83F6B" w:rsidRDefault="00791C40" w:rsidP="00791C40">
      <w:pPr>
        <w:numPr>
          <w:ilvl w:val="1"/>
          <w:numId w:val="1"/>
        </w:numPr>
        <w:spacing w:after="0"/>
        <w:ind w:hanging="720"/>
        <w:jc w:val="both"/>
        <w:rPr>
          <w:rFonts w:asciiTheme="minorHAnsi" w:hAnsiTheme="minorHAnsi" w:cstheme="minorHAnsi"/>
          <w:b/>
          <w:color w:val="2F5496"/>
          <w:sz w:val="24"/>
          <w:szCs w:val="24"/>
        </w:rPr>
      </w:pPr>
      <w:r w:rsidRPr="00B83F6B">
        <w:rPr>
          <w:rFonts w:asciiTheme="minorHAnsi" w:hAnsiTheme="minorHAnsi" w:cstheme="minorHAnsi"/>
          <w:b/>
          <w:color w:val="2F5496"/>
          <w:sz w:val="24"/>
          <w:szCs w:val="24"/>
        </w:rPr>
        <w:t>Objectif global </w:t>
      </w:r>
    </w:p>
    <w:p w14:paraId="67944560" w14:textId="02AC732B" w:rsidR="00791C40" w:rsidRDefault="00791C40" w:rsidP="009D2CAF">
      <w:pPr>
        <w:spacing w:line="240" w:lineRule="auto"/>
        <w:jc w:val="both"/>
        <w:rPr>
          <w:rFonts w:asciiTheme="minorHAnsi" w:hAnsiTheme="minorHAnsi" w:cstheme="minorHAnsi"/>
          <w:sz w:val="24"/>
          <w:szCs w:val="24"/>
        </w:rPr>
      </w:pPr>
      <w:r w:rsidRPr="00B83F6B">
        <w:rPr>
          <w:rFonts w:asciiTheme="minorHAnsi" w:hAnsiTheme="minorHAnsi" w:cstheme="minorHAnsi"/>
          <w:sz w:val="24"/>
          <w:szCs w:val="24"/>
        </w:rPr>
        <w:t xml:space="preserve">L’objectif général de cette étude est d’analyser </w:t>
      </w:r>
      <w:r w:rsidR="00667719">
        <w:rPr>
          <w:rFonts w:asciiTheme="minorHAnsi" w:hAnsiTheme="minorHAnsi" w:cstheme="minorHAnsi"/>
          <w:sz w:val="24"/>
          <w:szCs w:val="24"/>
        </w:rPr>
        <w:t xml:space="preserve">non seulement </w:t>
      </w:r>
      <w:r w:rsidRPr="00B83F6B">
        <w:rPr>
          <w:rFonts w:asciiTheme="minorHAnsi" w:hAnsiTheme="minorHAnsi" w:cstheme="minorHAnsi"/>
          <w:sz w:val="24"/>
          <w:szCs w:val="24"/>
        </w:rPr>
        <w:t>le contexte de démarrage du Programme d’appui à la prévention des conflits et de l’extrémisme violent dans les zones frontalières du Bénin, du Burkina et du Togo</w:t>
      </w:r>
      <w:r w:rsidR="00667719">
        <w:rPr>
          <w:rFonts w:asciiTheme="minorHAnsi" w:hAnsiTheme="minorHAnsi" w:cstheme="minorHAnsi"/>
          <w:sz w:val="24"/>
          <w:szCs w:val="24"/>
        </w:rPr>
        <w:t xml:space="preserve"> mais aussi mettre </w:t>
      </w:r>
      <w:r w:rsidR="00667719" w:rsidRPr="00D20071">
        <w:rPr>
          <w:rFonts w:asciiTheme="minorHAnsi" w:hAnsiTheme="minorHAnsi" w:cstheme="minorHAnsi"/>
          <w:sz w:val="24"/>
          <w:szCs w:val="24"/>
        </w:rPr>
        <w:t xml:space="preserve">en évidence quelles dynamiques de genre </w:t>
      </w:r>
      <w:r w:rsidR="00667719">
        <w:rPr>
          <w:rFonts w:asciiTheme="minorHAnsi" w:hAnsiTheme="minorHAnsi" w:cstheme="minorHAnsi"/>
          <w:sz w:val="24"/>
          <w:szCs w:val="24"/>
        </w:rPr>
        <w:t xml:space="preserve">qui </w:t>
      </w:r>
      <w:r w:rsidR="00667719" w:rsidRPr="00D20071">
        <w:rPr>
          <w:rFonts w:asciiTheme="minorHAnsi" w:hAnsiTheme="minorHAnsi" w:cstheme="minorHAnsi"/>
          <w:sz w:val="24"/>
          <w:szCs w:val="24"/>
        </w:rPr>
        <w:t>sont en jeu dans le contexte et comment les jeunes et les femmes sont rendus encore plus vulnérables par les conflits intercommunautaires</w:t>
      </w:r>
      <w:r w:rsidR="00667719">
        <w:rPr>
          <w:rFonts w:asciiTheme="minorHAnsi" w:hAnsiTheme="minorHAnsi" w:cstheme="minorHAnsi"/>
          <w:sz w:val="24"/>
          <w:szCs w:val="24"/>
        </w:rPr>
        <w:t>.</w:t>
      </w:r>
    </w:p>
    <w:p w14:paraId="7BEB0320" w14:textId="77777777" w:rsidR="009D2CAF" w:rsidRPr="00B83F6B" w:rsidRDefault="009D2CAF" w:rsidP="009D2CAF">
      <w:pPr>
        <w:spacing w:line="240" w:lineRule="auto"/>
        <w:jc w:val="both"/>
        <w:rPr>
          <w:rFonts w:asciiTheme="minorHAnsi" w:hAnsiTheme="minorHAnsi" w:cstheme="minorHAnsi"/>
          <w:sz w:val="24"/>
          <w:szCs w:val="24"/>
        </w:rPr>
      </w:pPr>
    </w:p>
    <w:p w14:paraId="3E3669D0" w14:textId="77777777" w:rsidR="00791C40" w:rsidRPr="00B83F6B" w:rsidRDefault="00791C40" w:rsidP="00791C40">
      <w:pPr>
        <w:numPr>
          <w:ilvl w:val="1"/>
          <w:numId w:val="1"/>
        </w:numPr>
        <w:spacing w:after="0"/>
        <w:ind w:hanging="720"/>
        <w:jc w:val="both"/>
        <w:rPr>
          <w:rFonts w:asciiTheme="minorHAnsi" w:hAnsiTheme="minorHAnsi" w:cstheme="minorHAnsi"/>
          <w:b/>
          <w:color w:val="2F5496"/>
          <w:sz w:val="24"/>
          <w:szCs w:val="24"/>
        </w:rPr>
      </w:pPr>
      <w:r w:rsidRPr="00B83F6B">
        <w:rPr>
          <w:rFonts w:asciiTheme="minorHAnsi" w:hAnsiTheme="minorHAnsi" w:cstheme="minorHAnsi"/>
          <w:b/>
          <w:color w:val="2F5496"/>
          <w:sz w:val="24"/>
          <w:szCs w:val="24"/>
        </w:rPr>
        <w:t>Objectifs spécifiques</w:t>
      </w:r>
    </w:p>
    <w:p w14:paraId="488626A8" w14:textId="77777777" w:rsidR="00791C40" w:rsidRPr="00B83F6B" w:rsidRDefault="00791C40" w:rsidP="00791C40">
      <w:pPr>
        <w:spacing w:line="360" w:lineRule="auto"/>
        <w:jc w:val="both"/>
        <w:rPr>
          <w:rFonts w:asciiTheme="minorHAnsi" w:hAnsiTheme="minorHAnsi" w:cstheme="minorHAnsi"/>
          <w:sz w:val="24"/>
          <w:szCs w:val="24"/>
        </w:rPr>
      </w:pPr>
      <w:r w:rsidRPr="00B83F6B">
        <w:rPr>
          <w:rFonts w:asciiTheme="minorHAnsi" w:hAnsiTheme="minorHAnsi" w:cstheme="minorHAnsi"/>
          <w:sz w:val="24"/>
          <w:szCs w:val="24"/>
        </w:rPr>
        <w:t>Les objectifs spécifiques sont :</w:t>
      </w:r>
    </w:p>
    <w:p w14:paraId="5D85C98E" w14:textId="77777777" w:rsidR="00791C40" w:rsidRPr="00B83F6B" w:rsidRDefault="00791C40" w:rsidP="009D2CAF">
      <w:pPr>
        <w:pStyle w:val="Paragraphedeliste"/>
        <w:numPr>
          <w:ilvl w:val="0"/>
          <w:numId w:val="9"/>
        </w:numPr>
        <w:spacing w:after="0" w:line="240" w:lineRule="auto"/>
        <w:jc w:val="both"/>
        <w:rPr>
          <w:rFonts w:asciiTheme="minorHAnsi" w:hAnsiTheme="minorHAnsi" w:cstheme="minorHAnsi"/>
          <w:sz w:val="24"/>
          <w:szCs w:val="24"/>
          <w:lang w:val="fr-FR"/>
        </w:rPr>
      </w:pPr>
      <w:proofErr w:type="gramStart"/>
      <w:r w:rsidRPr="00B83F6B">
        <w:rPr>
          <w:rFonts w:asciiTheme="minorHAnsi" w:hAnsiTheme="minorHAnsi" w:cstheme="minorHAnsi"/>
          <w:sz w:val="24"/>
          <w:szCs w:val="24"/>
          <w:lang w:val="fr-FR"/>
        </w:rPr>
        <w:t>décrire</w:t>
      </w:r>
      <w:proofErr w:type="gramEnd"/>
      <w:r w:rsidRPr="00B83F6B">
        <w:rPr>
          <w:rFonts w:asciiTheme="minorHAnsi" w:hAnsiTheme="minorHAnsi" w:cstheme="minorHAnsi"/>
          <w:sz w:val="24"/>
          <w:szCs w:val="24"/>
          <w:lang w:val="fr-FR"/>
        </w:rPr>
        <w:t xml:space="preserve"> la situation des indicateurs au démarrage du programme ;</w:t>
      </w:r>
    </w:p>
    <w:p w14:paraId="70923436" w14:textId="77777777" w:rsidR="00791C40" w:rsidRDefault="00791C40" w:rsidP="009D2CAF">
      <w:pPr>
        <w:pStyle w:val="Paragraphedeliste"/>
        <w:numPr>
          <w:ilvl w:val="0"/>
          <w:numId w:val="9"/>
        </w:numPr>
        <w:spacing w:after="0" w:line="240" w:lineRule="auto"/>
        <w:jc w:val="both"/>
        <w:rPr>
          <w:rFonts w:asciiTheme="minorHAnsi" w:hAnsiTheme="minorHAnsi" w:cstheme="minorHAnsi"/>
          <w:sz w:val="24"/>
          <w:szCs w:val="24"/>
          <w:lang w:val="fr-FR"/>
        </w:rPr>
      </w:pPr>
      <w:proofErr w:type="gramStart"/>
      <w:r w:rsidRPr="00B83F6B">
        <w:rPr>
          <w:rFonts w:asciiTheme="minorHAnsi" w:hAnsiTheme="minorHAnsi" w:cstheme="minorHAnsi"/>
          <w:sz w:val="24"/>
          <w:szCs w:val="24"/>
          <w:lang w:val="fr-FR"/>
        </w:rPr>
        <w:t>expliquer</w:t>
      </w:r>
      <w:proofErr w:type="gramEnd"/>
      <w:r w:rsidRPr="00B83F6B">
        <w:rPr>
          <w:rFonts w:asciiTheme="minorHAnsi" w:hAnsiTheme="minorHAnsi" w:cstheme="minorHAnsi"/>
          <w:sz w:val="24"/>
          <w:szCs w:val="24"/>
          <w:lang w:val="fr-FR"/>
        </w:rPr>
        <w:t xml:space="preserve"> le rôle des acteurs au démarrage du programme et la logique de leur intervention ;</w:t>
      </w:r>
    </w:p>
    <w:p w14:paraId="025F6FA8" w14:textId="77777777" w:rsidR="00667719" w:rsidRPr="00667719" w:rsidRDefault="00667719" w:rsidP="009D2CAF">
      <w:pPr>
        <w:pStyle w:val="Paragraphedeliste"/>
        <w:numPr>
          <w:ilvl w:val="0"/>
          <w:numId w:val="9"/>
        </w:numPr>
        <w:spacing w:after="0" w:line="240" w:lineRule="auto"/>
        <w:jc w:val="both"/>
        <w:rPr>
          <w:rFonts w:asciiTheme="minorHAnsi" w:hAnsiTheme="minorHAnsi" w:cstheme="minorHAnsi"/>
          <w:sz w:val="24"/>
          <w:szCs w:val="24"/>
          <w:lang w:val="fr-FR"/>
        </w:rPr>
      </w:pPr>
      <w:r>
        <w:rPr>
          <w:rFonts w:asciiTheme="minorHAnsi" w:hAnsiTheme="minorHAnsi" w:cstheme="minorHAnsi"/>
          <w:sz w:val="24"/>
          <w:szCs w:val="24"/>
        </w:rPr>
        <w:t xml:space="preserve">mettre </w:t>
      </w:r>
      <w:r w:rsidRPr="00D20071">
        <w:rPr>
          <w:rFonts w:asciiTheme="minorHAnsi" w:hAnsiTheme="minorHAnsi" w:cstheme="minorHAnsi"/>
          <w:sz w:val="24"/>
          <w:szCs w:val="24"/>
        </w:rPr>
        <w:t xml:space="preserve">en évidence quelles dynamiques de genre </w:t>
      </w:r>
      <w:r>
        <w:rPr>
          <w:rFonts w:asciiTheme="minorHAnsi" w:hAnsiTheme="minorHAnsi" w:cstheme="minorHAnsi"/>
          <w:sz w:val="24"/>
          <w:szCs w:val="24"/>
        </w:rPr>
        <w:t xml:space="preserve">qui </w:t>
      </w:r>
      <w:r w:rsidRPr="00D20071">
        <w:rPr>
          <w:rFonts w:asciiTheme="minorHAnsi" w:hAnsiTheme="minorHAnsi" w:cstheme="minorHAnsi"/>
          <w:sz w:val="24"/>
          <w:szCs w:val="24"/>
        </w:rPr>
        <w:t xml:space="preserve">sont en jeu dans le contexte </w:t>
      </w:r>
    </w:p>
    <w:p w14:paraId="7DDF0320" w14:textId="76938E59" w:rsidR="00667719" w:rsidRPr="00B83F6B" w:rsidRDefault="000063A2" w:rsidP="009D2CAF">
      <w:pPr>
        <w:pStyle w:val="Paragraphedeliste"/>
        <w:numPr>
          <w:ilvl w:val="0"/>
          <w:numId w:val="9"/>
        </w:numPr>
        <w:spacing w:after="0" w:line="240" w:lineRule="auto"/>
        <w:jc w:val="both"/>
        <w:rPr>
          <w:rFonts w:asciiTheme="minorHAnsi" w:hAnsiTheme="minorHAnsi" w:cstheme="minorHAnsi"/>
          <w:sz w:val="24"/>
          <w:szCs w:val="24"/>
          <w:lang w:val="fr-FR"/>
        </w:rPr>
      </w:pPr>
      <w:r>
        <w:rPr>
          <w:rFonts w:asciiTheme="minorHAnsi" w:hAnsiTheme="minorHAnsi" w:cstheme="minorHAnsi"/>
          <w:sz w:val="24"/>
          <w:szCs w:val="24"/>
          <w:lang w:val="fr-FR"/>
        </w:rPr>
        <w:lastRenderedPageBreak/>
        <w:t>Décrire</w:t>
      </w:r>
      <w:r w:rsidR="00667719" w:rsidRPr="00D20071">
        <w:rPr>
          <w:rFonts w:asciiTheme="minorHAnsi" w:hAnsiTheme="minorHAnsi" w:cstheme="minorHAnsi"/>
          <w:sz w:val="24"/>
          <w:szCs w:val="24"/>
        </w:rPr>
        <w:t xml:space="preserve"> comment les jeunes et les femmes sont rendus encore plus vulnérables par les conflits intercommunautaires</w:t>
      </w:r>
      <w:r w:rsidR="00667719">
        <w:rPr>
          <w:rFonts w:asciiTheme="minorHAnsi" w:hAnsiTheme="minorHAnsi" w:cstheme="minorHAnsi"/>
          <w:sz w:val="24"/>
          <w:szCs w:val="24"/>
        </w:rPr>
        <w:t>.</w:t>
      </w:r>
    </w:p>
    <w:p w14:paraId="33E9DD7A" w14:textId="77777777" w:rsidR="00791C40" w:rsidRPr="00B83F6B" w:rsidRDefault="00791C40" w:rsidP="009D2CAF">
      <w:pPr>
        <w:pStyle w:val="Paragraphedeliste"/>
        <w:numPr>
          <w:ilvl w:val="0"/>
          <w:numId w:val="9"/>
        </w:numPr>
        <w:spacing w:after="0" w:line="240" w:lineRule="auto"/>
        <w:jc w:val="both"/>
        <w:rPr>
          <w:rFonts w:asciiTheme="minorHAnsi" w:hAnsiTheme="minorHAnsi" w:cstheme="minorHAnsi"/>
          <w:sz w:val="24"/>
          <w:szCs w:val="24"/>
          <w:lang w:val="fr-FR"/>
        </w:rPr>
      </w:pPr>
      <w:r w:rsidRPr="00B83F6B">
        <w:rPr>
          <w:rFonts w:asciiTheme="minorHAnsi" w:hAnsiTheme="minorHAnsi" w:cstheme="minorHAnsi"/>
          <w:sz w:val="24"/>
          <w:szCs w:val="24"/>
        </w:rPr>
        <w:t>décrire les facteurs de risques pouvant impacter le comportement des acteurs et l’évolution des indicateurs lors du processus de la mise en œuvre du programme.</w:t>
      </w:r>
    </w:p>
    <w:p w14:paraId="2DE24D7D" w14:textId="77777777" w:rsidR="00791C40" w:rsidRPr="00B83F6B" w:rsidRDefault="00791C40" w:rsidP="00791C40">
      <w:pPr>
        <w:numPr>
          <w:ilvl w:val="0"/>
          <w:numId w:val="1"/>
        </w:numPr>
        <w:autoSpaceDE w:val="0"/>
        <w:autoSpaceDN w:val="0"/>
        <w:adjustRightInd w:val="0"/>
        <w:spacing w:before="360" w:after="120"/>
        <w:ind w:left="425" w:hanging="425"/>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RESULTATS</w:t>
      </w:r>
    </w:p>
    <w:p w14:paraId="5DC388C7" w14:textId="77777777" w:rsidR="00791C40" w:rsidRPr="00B83F6B" w:rsidRDefault="00791C40" w:rsidP="00791C40">
      <w:pPr>
        <w:autoSpaceDE w:val="0"/>
        <w:autoSpaceDN w:val="0"/>
        <w:adjustRightInd w:val="0"/>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rPr>
        <w:t xml:space="preserve">Les résultats visés au titre de la présente mission d’étude de base sont :  </w:t>
      </w:r>
    </w:p>
    <w:p w14:paraId="3163285D" w14:textId="57F637CA" w:rsidR="00791C40" w:rsidRPr="00B83F6B" w:rsidRDefault="000063A2" w:rsidP="009D2CAF">
      <w:pPr>
        <w:pStyle w:val="Paragraphedeliste"/>
        <w:numPr>
          <w:ilvl w:val="0"/>
          <w:numId w:val="9"/>
        </w:numPr>
        <w:autoSpaceDE w:val="0"/>
        <w:autoSpaceDN w:val="0"/>
        <w:adjustRightInd w:val="0"/>
        <w:spacing w:after="0" w:line="240" w:lineRule="auto"/>
        <w:jc w:val="both"/>
        <w:rPr>
          <w:rFonts w:asciiTheme="minorHAnsi" w:hAnsiTheme="minorHAnsi" w:cstheme="minorHAnsi"/>
          <w:sz w:val="24"/>
          <w:szCs w:val="24"/>
        </w:rPr>
      </w:pPr>
      <w:proofErr w:type="spellStart"/>
      <w:r>
        <w:rPr>
          <w:rFonts w:asciiTheme="minorHAnsi" w:hAnsiTheme="minorHAnsi" w:cstheme="minorHAnsi"/>
          <w:sz w:val="24"/>
          <w:szCs w:val="24"/>
          <w:lang w:val="fr-FR"/>
        </w:rPr>
        <w:t>L</w:t>
      </w:r>
      <w:r w:rsidR="00791C40" w:rsidRPr="00B83F6B">
        <w:rPr>
          <w:rFonts w:asciiTheme="minorHAnsi" w:hAnsiTheme="minorHAnsi" w:cstheme="minorHAnsi"/>
          <w:sz w:val="24"/>
          <w:szCs w:val="24"/>
        </w:rPr>
        <w:t>es</w:t>
      </w:r>
      <w:proofErr w:type="spellEnd"/>
      <w:r w:rsidR="00791C40" w:rsidRPr="00B83F6B">
        <w:rPr>
          <w:rFonts w:asciiTheme="minorHAnsi" w:hAnsiTheme="minorHAnsi" w:cstheme="minorHAnsi"/>
          <w:sz w:val="24"/>
          <w:szCs w:val="24"/>
        </w:rPr>
        <w:t xml:space="preserve"> indicateurs définis lors de la rédaction du document de </w:t>
      </w:r>
      <w:r w:rsidR="00791C40" w:rsidRPr="00B83F6B">
        <w:rPr>
          <w:rFonts w:asciiTheme="minorHAnsi" w:hAnsiTheme="minorHAnsi" w:cstheme="minorHAnsi"/>
          <w:sz w:val="24"/>
          <w:szCs w:val="24"/>
          <w:lang w:val="fr-FR"/>
        </w:rPr>
        <w:t>programme</w:t>
      </w:r>
      <w:r w:rsidR="00791C40" w:rsidRPr="00B83F6B">
        <w:rPr>
          <w:rFonts w:asciiTheme="minorHAnsi" w:hAnsiTheme="minorHAnsi" w:cstheme="minorHAnsi"/>
          <w:sz w:val="24"/>
          <w:szCs w:val="24"/>
        </w:rPr>
        <w:t xml:space="preserve"> sont décrits par rapport à leur état de départ, revus et complétés au besoin </w:t>
      </w:r>
      <w:r w:rsidR="00791C40" w:rsidRPr="00B83F6B">
        <w:rPr>
          <w:rFonts w:asciiTheme="minorHAnsi" w:hAnsiTheme="minorHAnsi" w:cstheme="minorHAnsi"/>
          <w:sz w:val="24"/>
          <w:szCs w:val="24"/>
          <w:lang w:val="fr-FR"/>
        </w:rPr>
        <w:t>;</w:t>
      </w:r>
    </w:p>
    <w:p w14:paraId="44104B1B" w14:textId="414B629C" w:rsidR="00791C40" w:rsidRDefault="000063A2" w:rsidP="009D2CAF">
      <w:pPr>
        <w:pStyle w:val="Paragraphedeliste"/>
        <w:numPr>
          <w:ilvl w:val="0"/>
          <w:numId w:val="9"/>
        </w:numPr>
        <w:autoSpaceDE w:val="0"/>
        <w:autoSpaceDN w:val="0"/>
        <w:adjustRightInd w:val="0"/>
        <w:spacing w:after="0" w:line="240" w:lineRule="auto"/>
        <w:jc w:val="both"/>
        <w:rPr>
          <w:rFonts w:asciiTheme="minorHAnsi" w:hAnsiTheme="minorHAnsi" w:cstheme="minorHAnsi"/>
          <w:sz w:val="24"/>
          <w:szCs w:val="24"/>
        </w:rPr>
      </w:pPr>
      <w:proofErr w:type="spellStart"/>
      <w:r>
        <w:rPr>
          <w:rFonts w:asciiTheme="minorHAnsi" w:hAnsiTheme="minorHAnsi" w:cstheme="minorHAnsi"/>
          <w:sz w:val="24"/>
          <w:szCs w:val="24"/>
          <w:lang w:val="fr-FR"/>
        </w:rPr>
        <w:t>L</w:t>
      </w:r>
      <w:r w:rsidR="00791C40" w:rsidRPr="00B83F6B">
        <w:rPr>
          <w:rFonts w:asciiTheme="minorHAnsi" w:hAnsiTheme="minorHAnsi" w:cstheme="minorHAnsi"/>
          <w:sz w:val="24"/>
          <w:szCs w:val="24"/>
        </w:rPr>
        <w:t>es</w:t>
      </w:r>
      <w:proofErr w:type="spellEnd"/>
      <w:r w:rsidR="00791C40" w:rsidRPr="00B83F6B">
        <w:rPr>
          <w:rFonts w:asciiTheme="minorHAnsi" w:hAnsiTheme="minorHAnsi" w:cstheme="minorHAnsi"/>
          <w:sz w:val="24"/>
          <w:szCs w:val="24"/>
        </w:rPr>
        <w:t xml:space="preserve"> parties prenantes et autres acteurs stratégiques intervenant dans la consolidation de la paix dans la zone d’intervention du programme </w:t>
      </w:r>
      <w:r w:rsidR="00791C40" w:rsidRPr="00B83F6B">
        <w:rPr>
          <w:rFonts w:asciiTheme="minorHAnsi" w:hAnsiTheme="minorHAnsi" w:cstheme="minorHAnsi"/>
          <w:sz w:val="24"/>
          <w:szCs w:val="24"/>
          <w:lang w:val="fr-FR"/>
        </w:rPr>
        <w:t xml:space="preserve">sont </w:t>
      </w:r>
      <w:r w:rsidR="00791C40" w:rsidRPr="00B83F6B">
        <w:rPr>
          <w:rFonts w:asciiTheme="minorHAnsi" w:hAnsiTheme="minorHAnsi" w:cstheme="minorHAnsi"/>
          <w:sz w:val="24"/>
          <w:szCs w:val="24"/>
        </w:rPr>
        <w:t xml:space="preserve">décrits à travers leur rôle et leur logique d’action ; </w:t>
      </w:r>
    </w:p>
    <w:p w14:paraId="2B83A1F4" w14:textId="62A8C92A" w:rsidR="007135FD" w:rsidRPr="00B83F6B" w:rsidRDefault="000063A2" w:rsidP="009D2CAF">
      <w:pPr>
        <w:pStyle w:val="Paragraphedeliste"/>
        <w:numPr>
          <w:ilvl w:val="0"/>
          <w:numId w:val="9"/>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lang w:val="fr-FR"/>
        </w:rPr>
        <w:t>Les</w:t>
      </w:r>
      <w:r w:rsidR="007135FD">
        <w:rPr>
          <w:rFonts w:asciiTheme="minorHAnsi" w:hAnsiTheme="minorHAnsi" w:cstheme="minorHAnsi"/>
          <w:sz w:val="24"/>
          <w:szCs w:val="24"/>
          <w:lang w:val="fr-FR"/>
        </w:rPr>
        <w:t xml:space="preserve"> dynamiques du genre ont été </w:t>
      </w:r>
      <w:r w:rsidR="002A31CA">
        <w:rPr>
          <w:rFonts w:asciiTheme="minorHAnsi" w:hAnsiTheme="minorHAnsi" w:cstheme="minorHAnsi"/>
          <w:sz w:val="24"/>
          <w:szCs w:val="24"/>
          <w:lang w:val="fr-FR"/>
        </w:rPr>
        <w:t>recensées</w:t>
      </w:r>
      <w:r w:rsidR="007135FD">
        <w:rPr>
          <w:rFonts w:asciiTheme="minorHAnsi" w:hAnsiTheme="minorHAnsi" w:cstheme="minorHAnsi"/>
          <w:sz w:val="24"/>
          <w:szCs w:val="24"/>
          <w:lang w:val="fr-FR"/>
        </w:rPr>
        <w:t xml:space="preserve"> et la vulnérabilité des jeunes et des femmes face aux conflits </w:t>
      </w:r>
      <w:r w:rsidR="002A31CA">
        <w:rPr>
          <w:rFonts w:asciiTheme="minorHAnsi" w:hAnsiTheme="minorHAnsi" w:cstheme="minorHAnsi"/>
          <w:sz w:val="24"/>
          <w:szCs w:val="24"/>
          <w:lang w:val="fr-FR"/>
        </w:rPr>
        <w:t>inter communautés</w:t>
      </w:r>
      <w:r w:rsidR="006C0E4D">
        <w:rPr>
          <w:rFonts w:asciiTheme="minorHAnsi" w:hAnsiTheme="minorHAnsi" w:cstheme="minorHAnsi"/>
          <w:sz w:val="24"/>
          <w:szCs w:val="24"/>
          <w:lang w:val="fr-FR"/>
        </w:rPr>
        <w:t xml:space="preserve"> est mieux censée sur les aspects de genre ;</w:t>
      </w:r>
    </w:p>
    <w:p w14:paraId="401E240C" w14:textId="5408E042" w:rsidR="00791C40" w:rsidRPr="00B83F6B" w:rsidRDefault="000063A2" w:rsidP="009D2CAF">
      <w:pPr>
        <w:pStyle w:val="Paragraphedeliste"/>
        <w:numPr>
          <w:ilvl w:val="0"/>
          <w:numId w:val="9"/>
        </w:numPr>
        <w:autoSpaceDE w:val="0"/>
        <w:autoSpaceDN w:val="0"/>
        <w:adjustRightInd w:val="0"/>
        <w:spacing w:after="0" w:line="240" w:lineRule="auto"/>
        <w:jc w:val="both"/>
        <w:rPr>
          <w:rFonts w:asciiTheme="minorHAnsi" w:hAnsiTheme="minorHAnsi" w:cstheme="minorHAnsi"/>
          <w:sz w:val="24"/>
          <w:szCs w:val="24"/>
        </w:rPr>
      </w:pPr>
      <w:r w:rsidRPr="00B83F6B">
        <w:rPr>
          <w:rFonts w:asciiTheme="minorHAnsi" w:hAnsiTheme="minorHAnsi" w:cstheme="minorHAnsi"/>
          <w:sz w:val="24"/>
          <w:szCs w:val="24"/>
          <w:lang w:val="fr-FR"/>
        </w:rPr>
        <w:t>Les</w:t>
      </w:r>
      <w:r w:rsidR="00791C40" w:rsidRPr="00B83F6B">
        <w:rPr>
          <w:rFonts w:asciiTheme="minorHAnsi" w:hAnsiTheme="minorHAnsi" w:cstheme="minorHAnsi"/>
          <w:sz w:val="24"/>
          <w:szCs w:val="24"/>
          <w:lang w:val="fr-FR"/>
        </w:rPr>
        <w:t xml:space="preserve"> facteurs de risques pouvant impacter le comportement des acteurs et l’évolution des indicateurs lors du processus de la mise en œuvre du programme</w:t>
      </w:r>
      <w:r w:rsidR="00DB7EF3">
        <w:rPr>
          <w:rFonts w:asciiTheme="minorHAnsi" w:hAnsiTheme="minorHAnsi" w:cstheme="minorHAnsi"/>
          <w:sz w:val="24"/>
          <w:szCs w:val="24"/>
          <w:lang w:val="fr-FR"/>
        </w:rPr>
        <w:t xml:space="preserve"> </w:t>
      </w:r>
      <w:r w:rsidR="00791C40" w:rsidRPr="00B83F6B">
        <w:rPr>
          <w:rFonts w:asciiTheme="minorHAnsi" w:hAnsiTheme="minorHAnsi" w:cstheme="minorHAnsi"/>
          <w:sz w:val="24"/>
          <w:szCs w:val="24"/>
          <w:lang w:val="fr-FR"/>
        </w:rPr>
        <w:t>sont identifiés et décrits.</w:t>
      </w:r>
    </w:p>
    <w:p w14:paraId="12349216" w14:textId="77777777" w:rsidR="00791C40" w:rsidRPr="0042266D" w:rsidRDefault="00791C40" w:rsidP="00791C40">
      <w:pPr>
        <w:pStyle w:val="Paragraphedeliste"/>
        <w:autoSpaceDE w:val="0"/>
        <w:autoSpaceDN w:val="0"/>
        <w:adjustRightInd w:val="0"/>
        <w:spacing w:after="0" w:line="360" w:lineRule="auto"/>
        <w:jc w:val="both"/>
        <w:rPr>
          <w:rFonts w:asciiTheme="minorHAnsi" w:hAnsiTheme="minorHAnsi" w:cstheme="minorHAnsi"/>
          <w:sz w:val="24"/>
          <w:szCs w:val="24"/>
        </w:rPr>
      </w:pPr>
    </w:p>
    <w:p w14:paraId="05D52139" w14:textId="77777777" w:rsidR="00791C40" w:rsidRPr="00B83F6B" w:rsidRDefault="00791C40" w:rsidP="00791C40">
      <w:pPr>
        <w:numPr>
          <w:ilvl w:val="0"/>
          <w:numId w:val="1"/>
        </w:numPr>
        <w:autoSpaceDE w:val="0"/>
        <w:autoSpaceDN w:val="0"/>
        <w:adjustRightInd w:val="0"/>
        <w:spacing w:after="0"/>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METHODOLOGIE</w:t>
      </w:r>
    </w:p>
    <w:p w14:paraId="5C684945" w14:textId="77777777" w:rsidR="00791C40" w:rsidRPr="00B83F6B" w:rsidRDefault="00791C40" w:rsidP="00791C40">
      <w:pPr>
        <w:numPr>
          <w:ilvl w:val="1"/>
          <w:numId w:val="1"/>
        </w:numPr>
        <w:spacing w:after="0" w:line="360" w:lineRule="auto"/>
        <w:ind w:hanging="720"/>
        <w:jc w:val="both"/>
        <w:rPr>
          <w:rFonts w:asciiTheme="minorHAnsi" w:hAnsiTheme="minorHAnsi" w:cstheme="minorHAnsi"/>
          <w:b/>
          <w:color w:val="2F5496"/>
          <w:sz w:val="24"/>
          <w:szCs w:val="24"/>
        </w:rPr>
      </w:pPr>
      <w:bookmarkStart w:id="0" w:name="_Hlk41045297"/>
      <w:r w:rsidRPr="00B83F6B">
        <w:rPr>
          <w:rFonts w:asciiTheme="minorHAnsi" w:hAnsiTheme="minorHAnsi" w:cstheme="minorHAnsi"/>
          <w:b/>
          <w:color w:val="2F5496"/>
          <w:sz w:val="24"/>
          <w:szCs w:val="24"/>
        </w:rPr>
        <w:t xml:space="preserve">Méthodologie générale </w:t>
      </w:r>
    </w:p>
    <w:bookmarkEnd w:id="0"/>
    <w:p w14:paraId="27CFB36F" w14:textId="77777777" w:rsidR="00791C40" w:rsidRDefault="00791C40" w:rsidP="009D2CAF">
      <w:pPr>
        <w:pStyle w:val="Corpsdetexte"/>
        <w:ind w:left="0"/>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 xml:space="preserve">La mission sera conduite sur la base d’une approche inclusive intégrant toutes les parties prenantes du programme au Bénin, au Burkina et au Togo sous la supervision administrative du commanditaire et sous la supervision </w:t>
      </w:r>
      <w:r w:rsidRPr="00735C29">
        <w:rPr>
          <w:rFonts w:asciiTheme="minorHAnsi" w:eastAsia="Calibri" w:hAnsiTheme="minorHAnsi" w:cstheme="minorHAnsi"/>
          <w:color w:val="000000"/>
          <w:sz w:val="24"/>
          <w:szCs w:val="24"/>
          <w:lang w:eastAsia="en-US"/>
        </w:rPr>
        <w:t>technique du comité technique transfrontalier</w:t>
      </w:r>
      <w:r w:rsidRPr="00B83F6B">
        <w:rPr>
          <w:rFonts w:asciiTheme="minorHAnsi" w:eastAsia="Calibri" w:hAnsiTheme="minorHAnsi" w:cstheme="minorHAnsi"/>
          <w:color w:val="000000"/>
          <w:sz w:val="24"/>
          <w:szCs w:val="24"/>
          <w:lang w:eastAsia="en-US"/>
        </w:rPr>
        <w:t xml:space="preserve"> qui sera mis en place à cet effet. </w:t>
      </w:r>
    </w:p>
    <w:p w14:paraId="35EB0D90" w14:textId="77777777" w:rsidR="009D2CAF" w:rsidRPr="00B83F6B" w:rsidRDefault="009D2CAF" w:rsidP="009D2CAF">
      <w:pPr>
        <w:pStyle w:val="Corpsdetexte"/>
        <w:ind w:left="0"/>
        <w:jc w:val="both"/>
        <w:rPr>
          <w:rFonts w:asciiTheme="minorHAnsi" w:eastAsia="Calibri" w:hAnsiTheme="minorHAnsi" w:cstheme="minorHAnsi"/>
          <w:color w:val="000000"/>
          <w:sz w:val="24"/>
          <w:szCs w:val="24"/>
          <w:lang w:eastAsia="en-US"/>
        </w:rPr>
      </w:pPr>
    </w:p>
    <w:p w14:paraId="6CE8685F" w14:textId="77777777" w:rsidR="007E0C2F" w:rsidRDefault="00791C40" w:rsidP="009D2CAF">
      <w:pPr>
        <w:pStyle w:val="Corpsdetexte"/>
        <w:ind w:left="0"/>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 xml:space="preserve">La présente étude doit être menée à la lumière de la démarche de recherche en sciences sociales avec une phase de préparation incluant les entretiens exploratoires, la recherche documentaire, la préparation des outils de collecte de données sur le terrain, une phase de collecte de données sur le terrain et une phase de traitement, d’analyse et de présentation des résultats. </w:t>
      </w:r>
    </w:p>
    <w:p w14:paraId="24FA8A3D" w14:textId="77777777" w:rsidR="009D2CAF" w:rsidRDefault="009D2CAF" w:rsidP="009D2CAF">
      <w:pPr>
        <w:pStyle w:val="Corpsdetexte"/>
        <w:ind w:left="0"/>
        <w:jc w:val="both"/>
        <w:rPr>
          <w:rFonts w:asciiTheme="minorHAnsi" w:eastAsia="Calibri" w:hAnsiTheme="minorHAnsi" w:cstheme="minorHAnsi"/>
          <w:color w:val="000000"/>
          <w:sz w:val="24"/>
          <w:szCs w:val="24"/>
          <w:lang w:eastAsia="en-US"/>
        </w:rPr>
      </w:pPr>
    </w:p>
    <w:p w14:paraId="66237B38" w14:textId="15742D4C" w:rsidR="00791C40" w:rsidRPr="00B83F6B" w:rsidRDefault="00791C40" w:rsidP="009D2CAF">
      <w:pPr>
        <w:pStyle w:val="Corpsdetexte"/>
        <w:ind w:left="0"/>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En effet, l’étude de base doit pouvoir répondre à toute sorte de préoccupations liées à la situation de départ du programme</w:t>
      </w:r>
      <w:r w:rsidR="007E0C2F">
        <w:rPr>
          <w:rFonts w:asciiTheme="minorHAnsi" w:eastAsia="Calibri" w:hAnsiTheme="minorHAnsi" w:cstheme="minorHAnsi"/>
          <w:color w:val="000000"/>
          <w:sz w:val="24"/>
          <w:szCs w:val="24"/>
          <w:lang w:eastAsia="en-US"/>
        </w:rPr>
        <w:t xml:space="preserve"> et aux questionnements sur le genre</w:t>
      </w:r>
      <w:r w:rsidRPr="00B83F6B">
        <w:rPr>
          <w:rFonts w:asciiTheme="minorHAnsi" w:eastAsia="Calibri" w:hAnsiTheme="minorHAnsi" w:cstheme="minorHAnsi"/>
          <w:color w:val="000000"/>
          <w:sz w:val="24"/>
          <w:szCs w:val="24"/>
          <w:lang w:eastAsia="en-US"/>
        </w:rPr>
        <w:t xml:space="preserve">. A cet égard, elle doit permettre de répondre aux questions suivantes (la liste n’est pas exhaustive) classées en trois rubriques.  </w:t>
      </w:r>
    </w:p>
    <w:p w14:paraId="7A3B01A3" w14:textId="77777777" w:rsidR="00791C40" w:rsidRPr="00B83F6B" w:rsidRDefault="00791C40" w:rsidP="00791C40">
      <w:pPr>
        <w:pStyle w:val="Corpsdetexte"/>
        <w:spacing w:line="276"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 xml:space="preserve"> </w:t>
      </w:r>
    </w:p>
    <w:p w14:paraId="44BAB271" w14:textId="04D45C44" w:rsidR="00791C40" w:rsidRPr="00F63B99" w:rsidRDefault="00F63B99" w:rsidP="008C35E9">
      <w:pPr>
        <w:pStyle w:val="Corpsdetexte"/>
        <w:ind w:left="0"/>
        <w:jc w:val="both"/>
        <w:rPr>
          <w:rFonts w:asciiTheme="minorHAnsi" w:eastAsia="Calibri" w:hAnsiTheme="minorHAnsi" w:cstheme="minorHAnsi"/>
          <w:b/>
          <w:color w:val="4472C4" w:themeColor="accent1"/>
          <w:sz w:val="24"/>
          <w:szCs w:val="24"/>
          <w:lang w:eastAsia="en-US"/>
        </w:rPr>
      </w:pPr>
      <w:r w:rsidRPr="00F63B99">
        <w:rPr>
          <w:rFonts w:asciiTheme="minorHAnsi" w:eastAsia="Calibri" w:hAnsiTheme="minorHAnsi" w:cstheme="minorHAnsi"/>
          <w:b/>
          <w:color w:val="4472C4" w:themeColor="accent1"/>
          <w:sz w:val="24"/>
          <w:szCs w:val="24"/>
          <w:lang w:eastAsia="en-US"/>
        </w:rPr>
        <w:t>Questions de compréhension des indicateurs, de leur pertinence et de leur concordance</w:t>
      </w:r>
    </w:p>
    <w:p w14:paraId="231996BD" w14:textId="77777777" w:rsidR="001533B4" w:rsidRPr="001533B4" w:rsidRDefault="001533B4" w:rsidP="001533B4">
      <w:pPr>
        <w:pStyle w:val="Corpsdetexte"/>
        <w:jc w:val="both"/>
        <w:rPr>
          <w:rFonts w:asciiTheme="minorHAnsi" w:eastAsia="Calibri" w:hAnsiTheme="minorHAnsi" w:cstheme="minorHAnsi"/>
          <w:b/>
          <w:color w:val="4472C4" w:themeColor="accent1"/>
          <w:sz w:val="28"/>
          <w:szCs w:val="28"/>
          <w:lang w:eastAsia="en-US"/>
        </w:rPr>
      </w:pPr>
    </w:p>
    <w:p w14:paraId="14A7779F" w14:textId="77777777" w:rsidR="00312969" w:rsidRDefault="003655CE"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t xml:space="preserve">Quels sont les </w:t>
      </w:r>
      <w:r w:rsidR="008A1B84" w:rsidRPr="008A1B84">
        <w:rPr>
          <w:rFonts w:asciiTheme="minorHAnsi" w:eastAsia="Calibri" w:hAnsiTheme="minorHAnsi" w:cstheme="minorHAnsi"/>
          <w:color w:val="000000"/>
          <w:sz w:val="24"/>
          <w:szCs w:val="24"/>
          <w:lang w:eastAsia="en-US"/>
        </w:rPr>
        <w:t xml:space="preserve">mécanismes endogènes de prévention et de réponse aux conflits communautaires au niveau local et transfrontalier (mécanisme d’alerte précoce) </w:t>
      </w:r>
      <w:r>
        <w:rPr>
          <w:rFonts w:asciiTheme="minorHAnsi" w:eastAsia="Calibri" w:hAnsiTheme="minorHAnsi" w:cstheme="minorHAnsi"/>
          <w:color w:val="000000"/>
          <w:sz w:val="24"/>
          <w:szCs w:val="24"/>
          <w:lang w:eastAsia="en-US"/>
        </w:rPr>
        <w:t>existant</w:t>
      </w:r>
      <w:r w:rsidR="00312969">
        <w:rPr>
          <w:rFonts w:asciiTheme="minorHAnsi" w:eastAsia="Calibri" w:hAnsiTheme="minorHAnsi" w:cstheme="minorHAnsi"/>
          <w:color w:val="000000"/>
          <w:sz w:val="24"/>
          <w:szCs w:val="24"/>
          <w:lang w:eastAsia="en-US"/>
        </w:rPr>
        <w:t xml:space="preserve">s ? </w:t>
      </w:r>
    </w:p>
    <w:p w14:paraId="78C1FCBE" w14:textId="633FECD8" w:rsidR="00791C40" w:rsidRPr="00B83F6B" w:rsidRDefault="00791C40"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lastRenderedPageBreak/>
        <w:t xml:space="preserve">Quels sont les mécanismes locaux de dialogue existants au niveau de chaque pays ? </w:t>
      </w:r>
    </w:p>
    <w:p w14:paraId="4509F0B2" w14:textId="77777777" w:rsidR="00791C40" w:rsidRPr="00B83F6B" w:rsidRDefault="00791C40"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Quels sont les cadres de concertations au niveau de chaque pays ?</w:t>
      </w:r>
    </w:p>
    <w:p w14:paraId="2963B741" w14:textId="4981CFBC" w:rsidR="00791C40" w:rsidRDefault="00791C40"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 xml:space="preserve">Comment </w:t>
      </w:r>
      <w:r w:rsidR="008C35E9">
        <w:rPr>
          <w:rFonts w:asciiTheme="minorHAnsi" w:eastAsia="Calibri" w:hAnsiTheme="minorHAnsi" w:cstheme="minorHAnsi"/>
          <w:color w:val="000000"/>
          <w:sz w:val="24"/>
          <w:szCs w:val="24"/>
          <w:lang w:eastAsia="en-US"/>
        </w:rPr>
        <w:t xml:space="preserve">fonctionne le </w:t>
      </w:r>
      <w:r w:rsidR="008C35E9" w:rsidRPr="008C35E9">
        <w:rPr>
          <w:rFonts w:asciiTheme="minorHAnsi" w:eastAsia="Calibri" w:hAnsiTheme="minorHAnsi" w:cstheme="minorHAnsi"/>
          <w:color w:val="000000"/>
          <w:sz w:val="24"/>
          <w:szCs w:val="24"/>
          <w:lang w:eastAsia="en-US"/>
        </w:rPr>
        <w:t>mécanisme transfrontalier d’alertes précoces</w:t>
      </w:r>
      <w:r w:rsidR="008C35E9">
        <w:rPr>
          <w:rFonts w:asciiTheme="minorHAnsi" w:eastAsia="Calibri" w:hAnsiTheme="minorHAnsi" w:cstheme="minorHAnsi"/>
          <w:color w:val="000000"/>
          <w:sz w:val="24"/>
          <w:szCs w:val="24"/>
          <w:lang w:eastAsia="en-US"/>
        </w:rPr>
        <w:t> ?</w:t>
      </w:r>
    </w:p>
    <w:p w14:paraId="481A321F" w14:textId="7B2A8989" w:rsidR="00C44975" w:rsidRDefault="00C44975"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t xml:space="preserve">Comment </w:t>
      </w:r>
      <w:r w:rsidRPr="00C44975">
        <w:rPr>
          <w:rFonts w:asciiTheme="minorHAnsi" w:eastAsia="Calibri" w:hAnsiTheme="minorHAnsi" w:cstheme="minorHAnsi"/>
          <w:color w:val="000000"/>
          <w:sz w:val="24"/>
          <w:szCs w:val="24"/>
          <w:lang w:eastAsia="en-US"/>
        </w:rPr>
        <w:t xml:space="preserve">prendre en charge les causes des conflits communautaires généralement liées au foncier, aux différends entre agriculteurs (transhumance par exemple), aux violences basées sur le genre (VBG), </w:t>
      </w:r>
      <w:proofErr w:type="spellStart"/>
      <w:r w:rsidRPr="00C44975">
        <w:rPr>
          <w:rFonts w:asciiTheme="minorHAnsi" w:eastAsia="Calibri" w:hAnsiTheme="minorHAnsi" w:cstheme="minorHAnsi"/>
          <w:color w:val="000000"/>
          <w:sz w:val="24"/>
          <w:szCs w:val="24"/>
          <w:lang w:eastAsia="en-US"/>
        </w:rPr>
        <w:t>etc</w:t>
      </w:r>
      <w:proofErr w:type="spellEnd"/>
      <w:r w:rsidR="0049643E">
        <w:rPr>
          <w:rFonts w:asciiTheme="minorHAnsi" w:eastAsia="Calibri" w:hAnsiTheme="minorHAnsi" w:cstheme="minorHAnsi"/>
          <w:color w:val="000000"/>
          <w:sz w:val="24"/>
          <w:szCs w:val="24"/>
          <w:lang w:eastAsia="en-US"/>
        </w:rPr>
        <w:t> ?</w:t>
      </w:r>
    </w:p>
    <w:p w14:paraId="73C084C0" w14:textId="0E9C7606" w:rsidR="009A5773" w:rsidRPr="00B83F6B" w:rsidRDefault="009A5773"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t xml:space="preserve">Quelles sont les </w:t>
      </w:r>
      <w:r w:rsidR="0049643E">
        <w:rPr>
          <w:rFonts w:asciiTheme="minorHAnsi" w:eastAsia="Calibri" w:hAnsiTheme="minorHAnsi" w:cstheme="minorHAnsi"/>
          <w:color w:val="000000"/>
          <w:sz w:val="24"/>
          <w:szCs w:val="24"/>
          <w:lang w:eastAsia="en-US"/>
        </w:rPr>
        <w:t>dynamiques de genre en cours dans la zone ? les Evidences</w:t>
      </w:r>
    </w:p>
    <w:p w14:paraId="717A033D" w14:textId="77777777" w:rsidR="00791C40" w:rsidRPr="00B83F6B" w:rsidRDefault="00791C40"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Quel est, dans la zone, le niveau actuel d’intégration, dans les cadres de concertation, des échanges sur les facteurs favorisant la mobilisation par les groupes extrémistes ?</w:t>
      </w:r>
    </w:p>
    <w:p w14:paraId="70DB3810" w14:textId="77777777" w:rsidR="00791C40" w:rsidRPr="00B83F6B" w:rsidRDefault="00791C40"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Selon quelles fréquences peut-on accepter que les mécanismes intègrent « régulièrement » des échanges sur les facteurs favorisant la mobilisation par les groupes extrémistes ?</w:t>
      </w:r>
    </w:p>
    <w:p w14:paraId="2502B639" w14:textId="77777777" w:rsidR="00791C40" w:rsidRPr="00B83F6B" w:rsidRDefault="00791C40"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Comment vérifier l’intégration des échanges sur ces facteurs au niveau des cadres de concertations ?</w:t>
      </w:r>
    </w:p>
    <w:p w14:paraId="74157EA6" w14:textId="77777777" w:rsidR="00791C40" w:rsidRPr="006E0747" w:rsidRDefault="00791C40" w:rsidP="00791C40">
      <w:pPr>
        <w:pStyle w:val="Corpsdetexte"/>
        <w:numPr>
          <w:ilvl w:val="0"/>
          <w:numId w:val="9"/>
        </w:numPr>
        <w:spacing w:line="360" w:lineRule="auto"/>
        <w:jc w:val="both"/>
        <w:rPr>
          <w:rFonts w:asciiTheme="minorHAnsi" w:eastAsia="Calibri" w:hAnsiTheme="minorHAnsi" w:cstheme="minorHAnsi"/>
          <w:sz w:val="24"/>
          <w:szCs w:val="24"/>
          <w:lang w:eastAsia="en-US"/>
        </w:rPr>
      </w:pPr>
      <w:r w:rsidRPr="006E0747">
        <w:rPr>
          <w:rFonts w:asciiTheme="minorHAnsi" w:eastAsia="Calibri" w:hAnsiTheme="minorHAnsi" w:cstheme="minorHAnsi"/>
          <w:sz w:val="24"/>
          <w:szCs w:val="24"/>
          <w:lang w:eastAsia="en-US"/>
        </w:rPr>
        <w:t>Quel est le mode de calcul des indicateurs à retenir ?</w:t>
      </w:r>
    </w:p>
    <w:p w14:paraId="77A88D41" w14:textId="77777777" w:rsidR="00791C40" w:rsidRPr="006E0747" w:rsidRDefault="00791C40" w:rsidP="00791C40">
      <w:pPr>
        <w:pStyle w:val="Corpsdetexte"/>
        <w:numPr>
          <w:ilvl w:val="0"/>
          <w:numId w:val="9"/>
        </w:numPr>
        <w:spacing w:line="360" w:lineRule="auto"/>
        <w:jc w:val="both"/>
        <w:rPr>
          <w:rFonts w:asciiTheme="minorHAnsi" w:eastAsia="Calibri" w:hAnsiTheme="minorHAnsi" w:cstheme="minorHAnsi"/>
          <w:sz w:val="24"/>
          <w:szCs w:val="24"/>
          <w:lang w:eastAsia="en-US"/>
        </w:rPr>
      </w:pPr>
      <w:r w:rsidRPr="006E0747">
        <w:rPr>
          <w:rFonts w:asciiTheme="minorHAnsi" w:eastAsia="Calibri" w:hAnsiTheme="minorHAnsi" w:cstheme="minorHAnsi"/>
          <w:sz w:val="24"/>
          <w:szCs w:val="24"/>
          <w:lang w:eastAsia="en-US"/>
        </w:rPr>
        <w:t xml:space="preserve">Quels sont les Cibles des Objectifs de Développement Durable (ODD) et indicateurs respectifs que le présent programme contribue à renseigner pays par pays ? </w:t>
      </w:r>
    </w:p>
    <w:p w14:paraId="183FE6A2" w14:textId="77777777" w:rsidR="00791C40" w:rsidRPr="006E0747" w:rsidRDefault="00791C40" w:rsidP="00791C40">
      <w:pPr>
        <w:pStyle w:val="Corpsdetexte"/>
        <w:numPr>
          <w:ilvl w:val="0"/>
          <w:numId w:val="9"/>
        </w:numPr>
        <w:spacing w:line="360" w:lineRule="auto"/>
        <w:jc w:val="both"/>
        <w:rPr>
          <w:rFonts w:asciiTheme="minorHAnsi" w:eastAsia="Calibri" w:hAnsiTheme="minorHAnsi" w:cstheme="minorHAnsi"/>
          <w:sz w:val="24"/>
          <w:szCs w:val="24"/>
          <w:lang w:eastAsia="en-US"/>
        </w:rPr>
      </w:pPr>
      <w:r w:rsidRPr="006E0747">
        <w:rPr>
          <w:rFonts w:asciiTheme="minorHAnsi" w:eastAsia="Calibri" w:hAnsiTheme="minorHAnsi" w:cstheme="minorHAnsi"/>
          <w:sz w:val="24"/>
          <w:szCs w:val="24"/>
          <w:lang w:eastAsia="en-US"/>
        </w:rPr>
        <w:t>Quelles recommandations de l’Examen Périodique Universel (EPU) que le présent programme contribue à renseigner ?</w:t>
      </w:r>
    </w:p>
    <w:p w14:paraId="667F9D9B" w14:textId="77777777" w:rsidR="00791C40" w:rsidRPr="006E0747" w:rsidRDefault="00791C40" w:rsidP="00791C40">
      <w:pPr>
        <w:pStyle w:val="Corpsdetexte"/>
        <w:numPr>
          <w:ilvl w:val="0"/>
          <w:numId w:val="9"/>
        </w:numPr>
        <w:spacing w:line="360" w:lineRule="auto"/>
        <w:jc w:val="both"/>
        <w:rPr>
          <w:rFonts w:asciiTheme="minorHAnsi" w:eastAsia="Calibri" w:hAnsiTheme="minorHAnsi" w:cstheme="minorHAnsi"/>
          <w:sz w:val="24"/>
          <w:szCs w:val="24"/>
          <w:lang w:eastAsia="en-US"/>
        </w:rPr>
      </w:pPr>
      <w:r w:rsidRPr="006E0747">
        <w:rPr>
          <w:rFonts w:asciiTheme="minorHAnsi" w:eastAsia="Calibri" w:hAnsiTheme="minorHAnsi" w:cstheme="minorHAnsi"/>
          <w:sz w:val="24"/>
          <w:szCs w:val="24"/>
          <w:lang w:eastAsia="en-US"/>
        </w:rPr>
        <w:t xml:space="preserve">Y a-t-il d’autres droits humains non visés par une recommandation de l’EPU que le programme peut contribuer à renseigner dans chacun des trois pays ? </w:t>
      </w:r>
    </w:p>
    <w:p w14:paraId="48CE2B75" w14:textId="77777777" w:rsidR="00791C40" w:rsidRPr="006E0747" w:rsidRDefault="00791C40" w:rsidP="00791C40">
      <w:pPr>
        <w:pStyle w:val="Corpsdetexte"/>
        <w:numPr>
          <w:ilvl w:val="0"/>
          <w:numId w:val="9"/>
        </w:numPr>
        <w:spacing w:line="360" w:lineRule="auto"/>
        <w:jc w:val="both"/>
        <w:rPr>
          <w:rFonts w:asciiTheme="minorHAnsi" w:eastAsia="Calibri" w:hAnsiTheme="minorHAnsi" w:cstheme="minorHAnsi"/>
          <w:sz w:val="24"/>
          <w:szCs w:val="24"/>
          <w:lang w:eastAsia="en-US"/>
        </w:rPr>
      </w:pPr>
      <w:r w:rsidRPr="006E0747">
        <w:rPr>
          <w:rFonts w:asciiTheme="minorHAnsi" w:eastAsia="Calibri" w:hAnsiTheme="minorHAnsi" w:cstheme="minorHAnsi"/>
          <w:sz w:val="24"/>
          <w:szCs w:val="24"/>
          <w:lang w:eastAsia="en-US"/>
        </w:rPr>
        <w:t>Y a-t-il une concordance entre les indicateurs de résultats, de produits et d’activité ?</w:t>
      </w:r>
    </w:p>
    <w:p w14:paraId="286613C7" w14:textId="77777777" w:rsidR="00791C40" w:rsidRPr="006E0747" w:rsidRDefault="00791C40" w:rsidP="00791C40">
      <w:pPr>
        <w:pStyle w:val="Corpsdetexte"/>
        <w:numPr>
          <w:ilvl w:val="0"/>
          <w:numId w:val="9"/>
        </w:numPr>
        <w:spacing w:line="360" w:lineRule="auto"/>
        <w:jc w:val="both"/>
        <w:rPr>
          <w:rFonts w:asciiTheme="minorHAnsi" w:eastAsia="Calibri" w:hAnsiTheme="minorHAnsi" w:cstheme="minorHAnsi"/>
          <w:sz w:val="24"/>
          <w:szCs w:val="24"/>
          <w:lang w:eastAsia="en-US"/>
        </w:rPr>
      </w:pPr>
      <w:r w:rsidRPr="006E0747">
        <w:rPr>
          <w:rFonts w:asciiTheme="minorHAnsi" w:eastAsia="Calibri" w:hAnsiTheme="minorHAnsi" w:cstheme="minorHAnsi"/>
          <w:sz w:val="24"/>
          <w:szCs w:val="24"/>
          <w:lang w:eastAsia="en-US"/>
        </w:rPr>
        <w:t xml:space="preserve">Y a-t-il une pertinence entre les indicateurs définis et la qualité de la formulation de ces indicateurs ? </w:t>
      </w:r>
    </w:p>
    <w:p w14:paraId="0D3B5413" w14:textId="77777777" w:rsidR="00791C40" w:rsidRPr="00B83F6B" w:rsidRDefault="00791C40" w:rsidP="00791C40">
      <w:pPr>
        <w:pStyle w:val="Corpsdetexte"/>
        <w:spacing w:line="276" w:lineRule="auto"/>
        <w:jc w:val="both"/>
        <w:rPr>
          <w:rFonts w:asciiTheme="minorHAnsi" w:eastAsia="Calibri" w:hAnsiTheme="minorHAnsi" w:cstheme="minorHAnsi"/>
          <w:color w:val="000000"/>
          <w:sz w:val="24"/>
          <w:szCs w:val="24"/>
          <w:lang w:eastAsia="en-US"/>
        </w:rPr>
      </w:pPr>
    </w:p>
    <w:p w14:paraId="38151446" w14:textId="77777777" w:rsidR="00791C40" w:rsidRPr="00B83F6B" w:rsidRDefault="00791C40" w:rsidP="00791C40">
      <w:pPr>
        <w:pStyle w:val="Corpsdetexte"/>
        <w:spacing w:line="360" w:lineRule="auto"/>
        <w:jc w:val="both"/>
        <w:rPr>
          <w:rFonts w:asciiTheme="minorHAnsi" w:eastAsia="Calibri" w:hAnsiTheme="minorHAnsi" w:cstheme="minorHAnsi"/>
          <w:b/>
          <w:color w:val="4472C4" w:themeColor="accent1"/>
          <w:sz w:val="24"/>
          <w:szCs w:val="24"/>
          <w:lang w:eastAsia="en-US"/>
        </w:rPr>
      </w:pPr>
      <w:r w:rsidRPr="00B83F6B">
        <w:rPr>
          <w:rFonts w:asciiTheme="minorHAnsi" w:eastAsia="Calibri" w:hAnsiTheme="minorHAnsi" w:cstheme="minorHAnsi"/>
          <w:b/>
          <w:color w:val="4472C4" w:themeColor="accent1"/>
          <w:sz w:val="24"/>
          <w:szCs w:val="24"/>
          <w:lang w:eastAsia="en-US"/>
        </w:rPr>
        <w:t>Questions relatives à la situation des indicateurs au démarrage du programme</w:t>
      </w:r>
    </w:p>
    <w:p w14:paraId="3C6B9EA5" w14:textId="39B7128F" w:rsidR="00CC5F2D" w:rsidRDefault="00CC5F2D"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t>Quel est le n</w:t>
      </w:r>
      <w:r w:rsidRPr="00CC5F2D">
        <w:rPr>
          <w:rFonts w:asciiTheme="minorHAnsi" w:eastAsia="Calibri" w:hAnsiTheme="minorHAnsi" w:cstheme="minorHAnsi"/>
          <w:color w:val="000000"/>
          <w:sz w:val="24"/>
          <w:szCs w:val="24"/>
          <w:lang w:eastAsia="en-US"/>
        </w:rPr>
        <w:t>ombre d’alertes signalées et prises en charge par les différents mécanismes de prévention et de résolutions des conflits (désagrégé par type de conflits)</w:t>
      </w:r>
    </w:p>
    <w:p w14:paraId="7391EB2A" w14:textId="252C4D8A" w:rsidR="00CC5F2D" w:rsidRDefault="00BA324A"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t xml:space="preserve">Quelle est la </w:t>
      </w:r>
      <w:r w:rsidR="00A01A50">
        <w:rPr>
          <w:rFonts w:asciiTheme="minorHAnsi" w:eastAsia="Calibri" w:hAnsiTheme="minorHAnsi" w:cstheme="minorHAnsi"/>
          <w:color w:val="000000"/>
          <w:sz w:val="24"/>
          <w:szCs w:val="24"/>
          <w:lang w:eastAsia="en-US"/>
        </w:rPr>
        <w:t>p</w:t>
      </w:r>
      <w:r w:rsidRPr="00BA324A">
        <w:rPr>
          <w:rFonts w:asciiTheme="minorHAnsi" w:eastAsia="Calibri" w:hAnsiTheme="minorHAnsi" w:cstheme="minorHAnsi"/>
          <w:color w:val="000000"/>
          <w:sz w:val="24"/>
          <w:szCs w:val="24"/>
          <w:lang w:eastAsia="en-US"/>
        </w:rPr>
        <w:t xml:space="preserve">roportion des personnes satisfaites de la prise en </w:t>
      </w:r>
      <w:proofErr w:type="gramStart"/>
      <w:r w:rsidRPr="00BA324A">
        <w:rPr>
          <w:rFonts w:asciiTheme="minorHAnsi" w:eastAsia="Calibri" w:hAnsiTheme="minorHAnsi" w:cstheme="minorHAnsi"/>
          <w:color w:val="000000"/>
          <w:sz w:val="24"/>
          <w:szCs w:val="24"/>
          <w:lang w:eastAsia="en-US"/>
        </w:rPr>
        <w:t>charge  des</w:t>
      </w:r>
      <w:proofErr w:type="gramEnd"/>
      <w:r w:rsidRPr="00BA324A">
        <w:rPr>
          <w:rFonts w:asciiTheme="minorHAnsi" w:eastAsia="Calibri" w:hAnsiTheme="minorHAnsi" w:cstheme="minorHAnsi"/>
          <w:color w:val="000000"/>
          <w:sz w:val="24"/>
          <w:szCs w:val="24"/>
          <w:lang w:eastAsia="en-US"/>
        </w:rPr>
        <w:t xml:space="preserve"> conflits  dans la zone d’intervention du projet (désagrégé par pays, par sexe, par tranche d’âge)</w:t>
      </w:r>
    </w:p>
    <w:p w14:paraId="1ABAE98C" w14:textId="2E7B8B28" w:rsidR="00CC5F2D" w:rsidRDefault="00E55693"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lastRenderedPageBreak/>
        <w:t>Quel est le p</w:t>
      </w:r>
      <w:r w:rsidRPr="00E55693">
        <w:rPr>
          <w:rFonts w:asciiTheme="minorHAnsi" w:eastAsia="Calibri" w:hAnsiTheme="minorHAnsi" w:cstheme="minorHAnsi"/>
          <w:color w:val="000000"/>
          <w:sz w:val="24"/>
          <w:szCs w:val="24"/>
          <w:lang w:eastAsia="en-US"/>
        </w:rPr>
        <w:t>ourcentage des individus enrôlés par les groupes extrémistes dans la zone d’intervention du projet (Ventilé par pays, sexe et par tranche d’âge)</w:t>
      </w:r>
    </w:p>
    <w:p w14:paraId="4831F8F0" w14:textId="04587983" w:rsidR="00CC5F2D" w:rsidRDefault="00E1348A"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t>Quel est le p</w:t>
      </w:r>
      <w:r w:rsidRPr="00E1348A">
        <w:rPr>
          <w:rFonts w:asciiTheme="minorHAnsi" w:eastAsia="Calibri" w:hAnsiTheme="minorHAnsi" w:cstheme="minorHAnsi"/>
          <w:color w:val="000000"/>
          <w:sz w:val="24"/>
          <w:szCs w:val="24"/>
          <w:lang w:eastAsia="en-US"/>
        </w:rPr>
        <w:t xml:space="preserve">ourcentage de services publics </w:t>
      </w:r>
      <w:r w:rsidR="00735C29" w:rsidRPr="00E1348A">
        <w:rPr>
          <w:rFonts w:asciiTheme="minorHAnsi" w:eastAsia="Calibri" w:hAnsiTheme="minorHAnsi" w:cstheme="minorHAnsi"/>
          <w:color w:val="000000"/>
          <w:sz w:val="24"/>
          <w:szCs w:val="24"/>
          <w:lang w:eastAsia="en-US"/>
        </w:rPr>
        <w:t>appuyés (</w:t>
      </w:r>
      <w:r w:rsidRPr="00E1348A">
        <w:rPr>
          <w:rFonts w:asciiTheme="minorHAnsi" w:eastAsia="Calibri" w:hAnsiTheme="minorHAnsi" w:cstheme="minorHAnsi"/>
          <w:color w:val="000000"/>
          <w:sz w:val="24"/>
          <w:szCs w:val="24"/>
          <w:lang w:eastAsia="en-US"/>
        </w:rPr>
        <w:t>services administratifs, de sécurité, de santé) dans la zone d’intervention du projet offrant des services adaptés aux communautés</w:t>
      </w:r>
    </w:p>
    <w:p w14:paraId="591D40F1" w14:textId="44E43FF6" w:rsidR="00CC5F2D" w:rsidRDefault="009976B4"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t>Quel est le n</w:t>
      </w:r>
      <w:r w:rsidRPr="009976B4">
        <w:rPr>
          <w:rFonts w:asciiTheme="minorHAnsi" w:eastAsia="Calibri" w:hAnsiTheme="minorHAnsi" w:cstheme="minorHAnsi"/>
          <w:color w:val="000000"/>
          <w:sz w:val="24"/>
          <w:szCs w:val="24"/>
          <w:lang w:eastAsia="en-US"/>
        </w:rPr>
        <w:t>ombre de réseaux (de mécanismes) fonctionnels ayant contribué à la prévention et à la résolution des conflits (agriculteurs et éleveurs, foncier, conflit lié à la transhumance, radicalisme) au Burkina, Bénin et Togo</w:t>
      </w:r>
    </w:p>
    <w:p w14:paraId="271D2DB9" w14:textId="710A16B7" w:rsidR="006579FA" w:rsidRDefault="006579FA"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t>Quel est le n</w:t>
      </w:r>
      <w:r w:rsidRPr="006579FA">
        <w:rPr>
          <w:rFonts w:asciiTheme="minorHAnsi" w:eastAsia="Calibri" w:hAnsiTheme="minorHAnsi" w:cstheme="minorHAnsi"/>
          <w:color w:val="000000"/>
          <w:sz w:val="24"/>
          <w:szCs w:val="24"/>
          <w:lang w:eastAsia="en-US"/>
        </w:rPr>
        <w:t>ombre d’acteurs des services d’état civil formés (désagrégations par pays, par sexe et tranche d’âge)</w:t>
      </w:r>
    </w:p>
    <w:p w14:paraId="1172C217" w14:textId="268E2983" w:rsidR="006579FA" w:rsidRDefault="00B637F7"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t>Quel est le p</w:t>
      </w:r>
      <w:r w:rsidRPr="00B637F7">
        <w:rPr>
          <w:rFonts w:asciiTheme="minorHAnsi" w:eastAsia="Calibri" w:hAnsiTheme="minorHAnsi" w:cstheme="minorHAnsi"/>
          <w:color w:val="000000"/>
          <w:sz w:val="24"/>
          <w:szCs w:val="24"/>
          <w:lang w:eastAsia="en-US"/>
        </w:rPr>
        <w:t>ourcentage de personnes satisfaites de la qualité des services offerts par les acteurs d’état civil, le commissariat et les tribunaux</w:t>
      </w:r>
      <w:proofErr w:type="gramStart"/>
      <w:r w:rsidRPr="00B637F7">
        <w:rPr>
          <w:rFonts w:asciiTheme="minorHAnsi" w:eastAsia="Calibri" w:hAnsiTheme="minorHAnsi" w:cstheme="minorHAnsi"/>
          <w:color w:val="000000"/>
          <w:sz w:val="24"/>
          <w:szCs w:val="24"/>
          <w:lang w:eastAsia="en-US"/>
        </w:rPr>
        <w:t xml:space="preserve">   (</w:t>
      </w:r>
      <w:proofErr w:type="gramEnd"/>
      <w:r w:rsidRPr="00B637F7">
        <w:rPr>
          <w:rFonts w:asciiTheme="minorHAnsi" w:eastAsia="Calibri" w:hAnsiTheme="minorHAnsi" w:cstheme="minorHAnsi"/>
          <w:color w:val="000000"/>
          <w:sz w:val="24"/>
          <w:szCs w:val="24"/>
          <w:lang w:eastAsia="en-US"/>
        </w:rPr>
        <w:t>désagrégé par pays, par sexe et par tranche d’âge)</w:t>
      </w:r>
    </w:p>
    <w:p w14:paraId="14BC7F6D" w14:textId="2A978CAC" w:rsidR="00B637F7" w:rsidRDefault="00226A78"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Pr>
          <w:rFonts w:asciiTheme="minorHAnsi" w:eastAsia="Calibri" w:hAnsiTheme="minorHAnsi" w:cstheme="minorHAnsi"/>
          <w:color w:val="000000"/>
          <w:sz w:val="24"/>
          <w:szCs w:val="24"/>
          <w:lang w:eastAsia="en-US"/>
        </w:rPr>
        <w:t>Quel est le p</w:t>
      </w:r>
      <w:r w:rsidRPr="00226A78">
        <w:rPr>
          <w:rFonts w:asciiTheme="minorHAnsi" w:eastAsia="Calibri" w:hAnsiTheme="minorHAnsi" w:cstheme="minorHAnsi"/>
          <w:color w:val="000000"/>
          <w:sz w:val="24"/>
          <w:szCs w:val="24"/>
          <w:lang w:eastAsia="en-US"/>
        </w:rPr>
        <w:t xml:space="preserve">ourcentage de jeunes, de femmes, autorités religieuses et coutumières et d’autorités locales membres du comité </w:t>
      </w:r>
      <w:r w:rsidR="00307609" w:rsidRPr="00226A78">
        <w:rPr>
          <w:rFonts w:asciiTheme="minorHAnsi" w:eastAsia="Calibri" w:hAnsiTheme="minorHAnsi" w:cstheme="minorHAnsi"/>
          <w:color w:val="000000"/>
          <w:sz w:val="24"/>
          <w:szCs w:val="24"/>
          <w:lang w:eastAsia="en-US"/>
        </w:rPr>
        <w:t>de sélection</w:t>
      </w:r>
      <w:r w:rsidRPr="00226A78">
        <w:rPr>
          <w:rFonts w:asciiTheme="minorHAnsi" w:eastAsia="Calibri" w:hAnsiTheme="minorHAnsi" w:cstheme="minorHAnsi"/>
          <w:color w:val="000000"/>
          <w:sz w:val="24"/>
          <w:szCs w:val="24"/>
          <w:lang w:eastAsia="en-US"/>
        </w:rPr>
        <w:t xml:space="preserve"> des bénéficiaires d’AGR (désagrégé par pays, par sexe et par tranche d’âg</w:t>
      </w:r>
      <w:r>
        <w:rPr>
          <w:rFonts w:asciiTheme="minorHAnsi" w:eastAsia="Calibri" w:hAnsiTheme="minorHAnsi" w:cstheme="minorHAnsi"/>
          <w:color w:val="000000"/>
          <w:sz w:val="24"/>
          <w:szCs w:val="24"/>
          <w:lang w:eastAsia="en-US"/>
        </w:rPr>
        <w:t>e</w:t>
      </w:r>
      <w:r w:rsidR="004B2397">
        <w:rPr>
          <w:rFonts w:asciiTheme="minorHAnsi" w:eastAsia="Calibri" w:hAnsiTheme="minorHAnsi" w:cstheme="minorHAnsi"/>
          <w:color w:val="000000"/>
          <w:sz w:val="24"/>
          <w:szCs w:val="24"/>
          <w:lang w:eastAsia="en-US"/>
        </w:rPr>
        <w:t>)</w:t>
      </w:r>
    </w:p>
    <w:p w14:paraId="076D2AD4" w14:textId="77777777" w:rsidR="006579FA" w:rsidRDefault="006579FA" w:rsidP="006579FA">
      <w:pPr>
        <w:pStyle w:val="Corpsdetexte"/>
        <w:spacing w:line="360" w:lineRule="auto"/>
        <w:jc w:val="both"/>
        <w:rPr>
          <w:rFonts w:asciiTheme="minorHAnsi" w:eastAsia="Calibri" w:hAnsiTheme="minorHAnsi" w:cstheme="minorHAnsi"/>
          <w:color w:val="000000"/>
          <w:sz w:val="24"/>
          <w:szCs w:val="24"/>
          <w:lang w:eastAsia="en-US"/>
        </w:rPr>
      </w:pPr>
    </w:p>
    <w:p w14:paraId="68BEECDB" w14:textId="77777777" w:rsidR="00791C40" w:rsidRPr="00B83F6B" w:rsidRDefault="00791C40" w:rsidP="00791C40">
      <w:pPr>
        <w:pStyle w:val="Corpsdetexte"/>
        <w:spacing w:line="276" w:lineRule="auto"/>
        <w:jc w:val="both"/>
        <w:rPr>
          <w:rFonts w:asciiTheme="minorHAnsi" w:eastAsia="Calibri" w:hAnsiTheme="minorHAnsi" w:cstheme="minorHAnsi"/>
          <w:color w:val="000000"/>
          <w:sz w:val="24"/>
          <w:szCs w:val="24"/>
          <w:lang w:eastAsia="en-US"/>
        </w:rPr>
      </w:pPr>
    </w:p>
    <w:p w14:paraId="7F91849E" w14:textId="77777777" w:rsidR="00791C40" w:rsidRPr="00B83F6B" w:rsidRDefault="00791C40" w:rsidP="00791C40">
      <w:pPr>
        <w:pStyle w:val="Corpsdetexte"/>
        <w:spacing w:line="360" w:lineRule="auto"/>
        <w:jc w:val="both"/>
        <w:rPr>
          <w:rFonts w:asciiTheme="minorHAnsi" w:eastAsia="Calibri" w:hAnsiTheme="minorHAnsi" w:cstheme="minorHAnsi"/>
          <w:b/>
          <w:color w:val="4472C4" w:themeColor="accent1"/>
          <w:sz w:val="24"/>
          <w:szCs w:val="24"/>
          <w:lang w:eastAsia="en-US"/>
        </w:rPr>
      </w:pPr>
      <w:r w:rsidRPr="00B83F6B">
        <w:rPr>
          <w:rFonts w:asciiTheme="minorHAnsi" w:eastAsia="Calibri" w:hAnsiTheme="minorHAnsi" w:cstheme="minorHAnsi"/>
          <w:b/>
          <w:color w:val="4472C4" w:themeColor="accent1"/>
          <w:sz w:val="24"/>
          <w:szCs w:val="24"/>
          <w:lang w:eastAsia="en-US"/>
        </w:rPr>
        <w:t>Questions relatives à la situation des risques</w:t>
      </w:r>
    </w:p>
    <w:p w14:paraId="0C99934B" w14:textId="77777777" w:rsidR="00791C40" w:rsidRPr="00B83F6B" w:rsidRDefault="00791C40"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Quels sont les facteurs de risques politiques, financiers, organisationnels, programmatiques ou sanitaires (en l’occurrence dans le contexte de la COVID19), etc. qui peuvent impacter le programme ?</w:t>
      </w:r>
    </w:p>
    <w:p w14:paraId="7AB45B51" w14:textId="77777777" w:rsidR="00791C40" w:rsidRPr="00B83F6B" w:rsidRDefault="00791C40"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Comment ces risques peuvent évoluer dans le temps, vu le contexte actuel et sous l’influence de quels facteurs ?</w:t>
      </w:r>
    </w:p>
    <w:p w14:paraId="74201FAB" w14:textId="77777777" w:rsidR="00791C40" w:rsidRPr="00B83F6B" w:rsidRDefault="00791C40"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Quelles sont les forces et faiblesses du programme face à ces risques ?</w:t>
      </w:r>
    </w:p>
    <w:p w14:paraId="0F6BDD08" w14:textId="77777777" w:rsidR="00791C40" w:rsidRPr="00B83F6B" w:rsidRDefault="00791C40" w:rsidP="00791C40">
      <w:pPr>
        <w:pStyle w:val="Corpsdetexte"/>
        <w:numPr>
          <w:ilvl w:val="0"/>
          <w:numId w:val="9"/>
        </w:numPr>
        <w:spacing w:line="360" w:lineRule="auto"/>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Etc.</w:t>
      </w:r>
    </w:p>
    <w:p w14:paraId="10EE9BED" w14:textId="77777777" w:rsidR="00760699" w:rsidRDefault="00760699" w:rsidP="00791C40">
      <w:pPr>
        <w:pStyle w:val="Corpsdetexte"/>
        <w:spacing w:line="276" w:lineRule="auto"/>
        <w:jc w:val="both"/>
        <w:rPr>
          <w:rFonts w:asciiTheme="minorHAnsi" w:eastAsia="Calibri" w:hAnsiTheme="minorHAnsi" w:cstheme="minorHAnsi"/>
          <w:color w:val="000000"/>
          <w:sz w:val="24"/>
          <w:szCs w:val="24"/>
          <w:lang w:eastAsia="en-US"/>
        </w:rPr>
      </w:pPr>
    </w:p>
    <w:p w14:paraId="380B43C3" w14:textId="13A27F5D" w:rsidR="00791C40" w:rsidRPr="00873543" w:rsidRDefault="00760699" w:rsidP="00791C40">
      <w:pPr>
        <w:pStyle w:val="Corpsdetexte"/>
        <w:spacing w:line="276" w:lineRule="auto"/>
        <w:jc w:val="both"/>
        <w:rPr>
          <w:rFonts w:asciiTheme="minorHAnsi" w:eastAsia="Calibri" w:hAnsiTheme="minorHAnsi" w:cstheme="minorHAnsi"/>
          <w:b/>
          <w:bCs/>
          <w:color w:val="FF0000"/>
          <w:sz w:val="24"/>
          <w:szCs w:val="24"/>
          <w:lang w:eastAsia="en-US"/>
        </w:rPr>
      </w:pPr>
      <w:r w:rsidRPr="00873543">
        <w:rPr>
          <w:rFonts w:asciiTheme="minorHAnsi" w:eastAsia="Calibri" w:hAnsiTheme="minorHAnsi" w:cstheme="minorHAnsi"/>
          <w:b/>
          <w:bCs/>
          <w:color w:val="FF0000"/>
          <w:sz w:val="24"/>
          <w:szCs w:val="24"/>
          <w:lang w:eastAsia="en-US"/>
        </w:rPr>
        <w:t>Questions relatives aux dynamiques de genre</w:t>
      </w:r>
      <w:r w:rsidR="00182367">
        <w:rPr>
          <w:rFonts w:asciiTheme="minorHAnsi" w:eastAsia="Calibri" w:hAnsiTheme="minorHAnsi" w:cstheme="minorHAnsi"/>
          <w:b/>
          <w:bCs/>
          <w:color w:val="FF0000"/>
          <w:sz w:val="24"/>
          <w:szCs w:val="24"/>
          <w:lang w:eastAsia="en-US"/>
        </w:rPr>
        <w:t xml:space="preserve"> dans la zone du projet</w:t>
      </w:r>
    </w:p>
    <w:p w14:paraId="2DEBDDD6" w14:textId="1C0E5515" w:rsidR="00760699" w:rsidRPr="00F67239" w:rsidRDefault="008504BB" w:rsidP="00F67239">
      <w:pPr>
        <w:pStyle w:val="Corpsdetexte"/>
        <w:numPr>
          <w:ilvl w:val="0"/>
          <w:numId w:val="15"/>
        </w:numPr>
        <w:spacing w:line="276" w:lineRule="auto"/>
        <w:jc w:val="both"/>
        <w:rPr>
          <w:rFonts w:asciiTheme="minorHAnsi" w:eastAsia="Calibri" w:hAnsiTheme="minorHAnsi" w:cstheme="minorHAnsi"/>
          <w:color w:val="000000"/>
          <w:sz w:val="24"/>
          <w:szCs w:val="24"/>
          <w:lang w:eastAsia="en-US"/>
        </w:rPr>
      </w:pPr>
      <w:r w:rsidRPr="00F67239">
        <w:rPr>
          <w:rFonts w:asciiTheme="minorHAnsi" w:eastAsia="Calibri" w:hAnsiTheme="minorHAnsi" w:cstheme="minorHAnsi"/>
          <w:color w:val="000000"/>
          <w:sz w:val="24"/>
          <w:szCs w:val="24"/>
          <w:lang w:eastAsia="en-US"/>
        </w:rPr>
        <w:t>Quel</w:t>
      </w:r>
      <w:r w:rsidR="0073177A" w:rsidRPr="00F67239">
        <w:rPr>
          <w:rFonts w:asciiTheme="minorHAnsi" w:eastAsia="Calibri" w:hAnsiTheme="minorHAnsi" w:cstheme="minorHAnsi"/>
          <w:color w:val="000000"/>
          <w:sz w:val="24"/>
          <w:szCs w:val="24"/>
          <w:lang w:eastAsia="en-US"/>
        </w:rPr>
        <w:t xml:space="preserve"> est le profil des personnes </w:t>
      </w:r>
      <w:r w:rsidR="00BA5173" w:rsidRPr="00F67239">
        <w:rPr>
          <w:rFonts w:asciiTheme="minorHAnsi" w:eastAsia="Calibri" w:hAnsiTheme="minorHAnsi" w:cstheme="minorHAnsi"/>
          <w:color w:val="000000"/>
          <w:sz w:val="24"/>
          <w:szCs w:val="24"/>
          <w:lang w:eastAsia="en-US"/>
        </w:rPr>
        <w:t>vulnérables dans la zone du programme</w:t>
      </w:r>
    </w:p>
    <w:p w14:paraId="06F44B14" w14:textId="0D050DC4" w:rsidR="0019303D" w:rsidRPr="00F67239" w:rsidRDefault="0019303D" w:rsidP="00F67239">
      <w:pPr>
        <w:pStyle w:val="Corpsdetexte"/>
        <w:numPr>
          <w:ilvl w:val="0"/>
          <w:numId w:val="15"/>
        </w:numPr>
        <w:spacing w:line="276" w:lineRule="auto"/>
        <w:jc w:val="both"/>
        <w:rPr>
          <w:rFonts w:asciiTheme="minorHAnsi" w:eastAsia="Calibri" w:hAnsiTheme="minorHAnsi" w:cstheme="minorHAnsi"/>
          <w:color w:val="000000"/>
          <w:sz w:val="24"/>
          <w:szCs w:val="24"/>
          <w:lang w:eastAsia="en-US"/>
        </w:rPr>
      </w:pPr>
      <w:r w:rsidRPr="00F67239">
        <w:rPr>
          <w:rFonts w:asciiTheme="minorHAnsi" w:eastAsia="Arial" w:hAnsiTheme="minorHAnsi" w:cstheme="minorHAnsi"/>
          <w:lang w:val="fr"/>
        </w:rPr>
        <w:t>Ces renforcements de capacités contribuent</w:t>
      </w:r>
      <w:r w:rsidR="001F4C38" w:rsidRPr="00F67239">
        <w:rPr>
          <w:rFonts w:asciiTheme="minorHAnsi" w:eastAsia="Arial" w:hAnsiTheme="minorHAnsi" w:cstheme="minorHAnsi"/>
          <w:lang w:val="fr"/>
        </w:rPr>
        <w:t>-ils</w:t>
      </w:r>
      <w:r w:rsidRPr="00F67239">
        <w:rPr>
          <w:rFonts w:asciiTheme="minorHAnsi" w:eastAsia="Arial" w:hAnsiTheme="minorHAnsi" w:cstheme="minorHAnsi"/>
          <w:lang w:val="fr"/>
        </w:rPr>
        <w:t xml:space="preserve"> à diminuer les préjugés liés au genre et au stéréotypes sociales</w:t>
      </w:r>
    </w:p>
    <w:p w14:paraId="35B92BF2" w14:textId="77777777" w:rsidR="00760699" w:rsidRDefault="00760699" w:rsidP="00791C40">
      <w:pPr>
        <w:pStyle w:val="Corpsdetexte"/>
        <w:spacing w:line="276" w:lineRule="auto"/>
        <w:jc w:val="both"/>
        <w:rPr>
          <w:rFonts w:asciiTheme="minorHAnsi" w:eastAsia="Calibri" w:hAnsiTheme="minorHAnsi" w:cstheme="minorHAnsi"/>
          <w:color w:val="000000"/>
          <w:sz w:val="24"/>
          <w:szCs w:val="24"/>
          <w:lang w:eastAsia="en-US"/>
        </w:rPr>
      </w:pPr>
    </w:p>
    <w:p w14:paraId="3AB0F4FB" w14:textId="77777777" w:rsidR="00760699" w:rsidRDefault="00760699" w:rsidP="00791C40">
      <w:pPr>
        <w:pStyle w:val="Corpsdetexte"/>
        <w:spacing w:line="276" w:lineRule="auto"/>
        <w:jc w:val="both"/>
        <w:rPr>
          <w:rFonts w:asciiTheme="minorHAnsi" w:eastAsia="Calibri" w:hAnsiTheme="minorHAnsi" w:cstheme="minorHAnsi"/>
          <w:color w:val="000000"/>
          <w:sz w:val="24"/>
          <w:szCs w:val="24"/>
          <w:lang w:eastAsia="en-US"/>
        </w:rPr>
      </w:pPr>
    </w:p>
    <w:p w14:paraId="3E5D0FA5" w14:textId="77777777" w:rsidR="00760699" w:rsidRDefault="00760699" w:rsidP="00791C40">
      <w:pPr>
        <w:pStyle w:val="Corpsdetexte"/>
        <w:spacing w:line="276" w:lineRule="auto"/>
        <w:jc w:val="both"/>
        <w:rPr>
          <w:rFonts w:asciiTheme="minorHAnsi" w:eastAsia="Calibri" w:hAnsiTheme="minorHAnsi" w:cstheme="minorHAnsi"/>
          <w:color w:val="000000"/>
          <w:sz w:val="24"/>
          <w:szCs w:val="24"/>
          <w:lang w:eastAsia="en-US"/>
        </w:rPr>
      </w:pPr>
    </w:p>
    <w:p w14:paraId="697624ED" w14:textId="77777777" w:rsidR="00760699" w:rsidRPr="00B83F6B" w:rsidRDefault="00760699" w:rsidP="00791C40">
      <w:pPr>
        <w:pStyle w:val="Corpsdetexte"/>
        <w:spacing w:line="276" w:lineRule="auto"/>
        <w:jc w:val="both"/>
        <w:rPr>
          <w:rFonts w:asciiTheme="minorHAnsi" w:eastAsia="Calibri" w:hAnsiTheme="minorHAnsi" w:cstheme="minorHAnsi"/>
          <w:color w:val="000000"/>
          <w:sz w:val="24"/>
          <w:szCs w:val="24"/>
          <w:lang w:eastAsia="en-US"/>
        </w:rPr>
      </w:pPr>
    </w:p>
    <w:p w14:paraId="23337119" w14:textId="77777777" w:rsidR="00791C40" w:rsidRPr="00B83F6B" w:rsidRDefault="00791C40" w:rsidP="00791C40">
      <w:pPr>
        <w:numPr>
          <w:ilvl w:val="1"/>
          <w:numId w:val="1"/>
        </w:numPr>
        <w:spacing w:after="0" w:line="360" w:lineRule="auto"/>
        <w:jc w:val="both"/>
        <w:rPr>
          <w:rFonts w:asciiTheme="minorHAnsi" w:hAnsiTheme="minorHAnsi" w:cstheme="minorHAnsi"/>
          <w:b/>
          <w:color w:val="2F5496"/>
          <w:sz w:val="24"/>
          <w:szCs w:val="24"/>
        </w:rPr>
      </w:pPr>
      <w:r w:rsidRPr="00B83F6B">
        <w:rPr>
          <w:rFonts w:asciiTheme="minorHAnsi" w:hAnsiTheme="minorHAnsi" w:cstheme="minorHAnsi"/>
          <w:b/>
          <w:color w:val="2F5496"/>
          <w:sz w:val="24"/>
          <w:szCs w:val="24"/>
        </w:rPr>
        <w:t xml:space="preserve">Contributions attendues des différents pays </w:t>
      </w:r>
    </w:p>
    <w:p w14:paraId="07869D15" w14:textId="3E090F7F" w:rsidR="00791C40" w:rsidRPr="00B83F6B" w:rsidRDefault="00791C40" w:rsidP="00791C40">
      <w:pPr>
        <w:spacing w:after="0" w:line="360" w:lineRule="auto"/>
        <w:jc w:val="both"/>
        <w:rPr>
          <w:rFonts w:asciiTheme="minorHAnsi" w:hAnsiTheme="minorHAnsi" w:cstheme="minorHAnsi"/>
          <w:color w:val="000000"/>
          <w:sz w:val="24"/>
          <w:szCs w:val="24"/>
        </w:rPr>
      </w:pPr>
      <w:r w:rsidRPr="00B83F6B">
        <w:rPr>
          <w:rFonts w:asciiTheme="minorHAnsi" w:hAnsiTheme="minorHAnsi" w:cstheme="minorHAnsi"/>
          <w:color w:val="000000"/>
          <w:sz w:val="24"/>
          <w:szCs w:val="24"/>
        </w:rPr>
        <w:t>L</w:t>
      </w:r>
      <w:r w:rsidR="00A2145A">
        <w:rPr>
          <w:rFonts w:asciiTheme="minorHAnsi" w:hAnsiTheme="minorHAnsi" w:cstheme="minorHAnsi"/>
          <w:color w:val="000000"/>
          <w:sz w:val="24"/>
          <w:szCs w:val="24"/>
        </w:rPr>
        <w:t>’OIM Togo</w:t>
      </w:r>
      <w:r w:rsidRPr="00B83F6B">
        <w:rPr>
          <w:rFonts w:asciiTheme="minorHAnsi" w:hAnsiTheme="minorHAnsi" w:cstheme="minorHAnsi"/>
          <w:color w:val="000000"/>
          <w:sz w:val="24"/>
          <w:szCs w:val="24"/>
        </w:rPr>
        <w:t xml:space="preserve"> se chargera de l’élaboration des drafts de</w:t>
      </w:r>
      <w:r w:rsidR="0037144A">
        <w:rPr>
          <w:rFonts w:asciiTheme="minorHAnsi" w:hAnsiTheme="minorHAnsi" w:cstheme="minorHAnsi"/>
          <w:color w:val="000000"/>
          <w:sz w:val="24"/>
          <w:szCs w:val="24"/>
        </w:rPr>
        <w:t>s termes de référence</w:t>
      </w:r>
      <w:r w:rsidRPr="00B83F6B">
        <w:rPr>
          <w:rFonts w:asciiTheme="minorHAnsi" w:hAnsiTheme="minorHAnsi" w:cstheme="minorHAnsi"/>
          <w:color w:val="000000"/>
          <w:sz w:val="24"/>
          <w:szCs w:val="24"/>
        </w:rPr>
        <w:t xml:space="preserve"> de la présente étude, de la conduite du processus de recrutement des consultants ainsi que de leur suivi. Il accompagnera également tous les aspects logistiques liés à la conduite de l’étude. Enfin, il est attendu des deux autres pays (Burkina et </w:t>
      </w:r>
      <w:r w:rsidR="00A2145A">
        <w:rPr>
          <w:rFonts w:asciiTheme="minorHAnsi" w:hAnsiTheme="minorHAnsi" w:cstheme="minorHAnsi"/>
          <w:color w:val="000000"/>
          <w:sz w:val="24"/>
          <w:szCs w:val="24"/>
        </w:rPr>
        <w:t>Benin</w:t>
      </w:r>
      <w:r w:rsidRPr="00B83F6B">
        <w:rPr>
          <w:rFonts w:asciiTheme="minorHAnsi" w:hAnsiTheme="minorHAnsi" w:cstheme="minorHAnsi"/>
          <w:color w:val="000000"/>
          <w:sz w:val="24"/>
          <w:szCs w:val="24"/>
        </w:rPr>
        <w:t xml:space="preserve">) des contributions en termes de collecte de données et de tout autre appui pouvant faciliter le bon déroulement des travaux des consultants. </w:t>
      </w:r>
    </w:p>
    <w:p w14:paraId="5244EFAA" w14:textId="77777777" w:rsidR="00791C40" w:rsidRPr="00B83F6B" w:rsidRDefault="00791C40" w:rsidP="00791C40">
      <w:pPr>
        <w:spacing w:after="0"/>
        <w:ind w:left="720"/>
        <w:jc w:val="both"/>
        <w:rPr>
          <w:rFonts w:asciiTheme="minorHAnsi" w:hAnsiTheme="minorHAnsi" w:cstheme="minorHAnsi"/>
          <w:b/>
          <w:color w:val="2F5496"/>
          <w:sz w:val="24"/>
          <w:szCs w:val="24"/>
        </w:rPr>
      </w:pPr>
    </w:p>
    <w:p w14:paraId="39AB4013" w14:textId="77777777" w:rsidR="00791C40" w:rsidRPr="00B83F6B" w:rsidRDefault="00791C40" w:rsidP="00791C40">
      <w:pPr>
        <w:numPr>
          <w:ilvl w:val="1"/>
          <w:numId w:val="1"/>
        </w:numPr>
        <w:spacing w:after="0" w:line="360" w:lineRule="auto"/>
        <w:jc w:val="both"/>
        <w:rPr>
          <w:rFonts w:asciiTheme="minorHAnsi" w:hAnsiTheme="minorHAnsi" w:cstheme="minorHAnsi"/>
          <w:b/>
          <w:color w:val="2F5496"/>
          <w:sz w:val="24"/>
          <w:szCs w:val="24"/>
        </w:rPr>
      </w:pPr>
      <w:r w:rsidRPr="00B83F6B">
        <w:rPr>
          <w:rFonts w:asciiTheme="minorHAnsi" w:hAnsiTheme="minorHAnsi" w:cstheme="minorHAnsi"/>
          <w:b/>
          <w:color w:val="2F5496"/>
          <w:sz w:val="24"/>
          <w:szCs w:val="24"/>
        </w:rPr>
        <w:t>Validation de l’étude</w:t>
      </w:r>
    </w:p>
    <w:p w14:paraId="79C5E148" w14:textId="009911EC" w:rsidR="00791C40" w:rsidRPr="00B83F6B" w:rsidRDefault="00791C40" w:rsidP="00791C40">
      <w:pPr>
        <w:pStyle w:val="Corpsdetexte"/>
        <w:spacing w:line="360" w:lineRule="auto"/>
        <w:ind w:left="0"/>
        <w:jc w:val="both"/>
        <w:rPr>
          <w:rFonts w:asciiTheme="minorHAnsi" w:eastAsia="Calibri" w:hAnsiTheme="minorHAnsi" w:cstheme="minorHAnsi"/>
          <w:color w:val="000000"/>
          <w:sz w:val="24"/>
          <w:szCs w:val="24"/>
          <w:lang w:eastAsia="en-US"/>
        </w:rPr>
      </w:pPr>
      <w:r w:rsidRPr="00B83F6B">
        <w:rPr>
          <w:rFonts w:asciiTheme="minorHAnsi" w:eastAsia="Calibri" w:hAnsiTheme="minorHAnsi" w:cstheme="minorHAnsi"/>
          <w:color w:val="000000"/>
          <w:sz w:val="24"/>
          <w:szCs w:val="24"/>
          <w:lang w:eastAsia="en-US"/>
        </w:rPr>
        <w:t xml:space="preserve">La validation du rapport issus de l’étude se fera au cours d’un atelier </w:t>
      </w:r>
      <w:r w:rsidR="00C5408A" w:rsidRPr="00B83F6B">
        <w:rPr>
          <w:rFonts w:asciiTheme="minorHAnsi" w:eastAsia="Calibri" w:hAnsiTheme="minorHAnsi" w:cstheme="minorHAnsi"/>
          <w:color w:val="000000"/>
          <w:sz w:val="24"/>
          <w:szCs w:val="24"/>
          <w:lang w:eastAsia="en-US"/>
        </w:rPr>
        <w:t>transnational regroupant</w:t>
      </w:r>
      <w:r w:rsidRPr="00B83F6B">
        <w:rPr>
          <w:rFonts w:asciiTheme="minorHAnsi" w:eastAsia="Calibri" w:hAnsiTheme="minorHAnsi" w:cstheme="minorHAnsi"/>
          <w:color w:val="000000"/>
          <w:sz w:val="24"/>
          <w:szCs w:val="24"/>
          <w:lang w:eastAsia="en-US"/>
        </w:rPr>
        <w:t xml:space="preserve"> toutes les parties prenantes du programme. Durant tout le processus, le consultant s’appuiera sur les membres du Comité Technique de Suivi mis en place à cet effet, pour leurs appréciations et recommandations.</w:t>
      </w:r>
    </w:p>
    <w:p w14:paraId="376072D4" w14:textId="77777777" w:rsidR="00791C40" w:rsidRPr="00B83F6B" w:rsidRDefault="00791C40" w:rsidP="00791C40">
      <w:p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En tout état de cause, les consultants doivent s’inspirer de tout document utile en vigueur édité par les Directions Générales des Politiques du Développement des Ministères en charge du Plan et du Développement des trois pays, par le Programme des Nations Unies pour le Développement (PNUD) et l’Organisation Internationale de Migration (OIM).</w:t>
      </w:r>
    </w:p>
    <w:p w14:paraId="0A22099C" w14:textId="77777777" w:rsidR="00791C40" w:rsidRPr="00B83F6B" w:rsidRDefault="00791C40" w:rsidP="00791C40">
      <w:pPr>
        <w:spacing w:after="0"/>
        <w:jc w:val="both"/>
        <w:rPr>
          <w:rFonts w:asciiTheme="minorHAnsi" w:hAnsiTheme="minorHAnsi" w:cstheme="minorHAnsi"/>
          <w:sz w:val="24"/>
          <w:szCs w:val="24"/>
        </w:rPr>
      </w:pPr>
    </w:p>
    <w:p w14:paraId="56D749F0" w14:textId="77777777" w:rsidR="00791C40" w:rsidRPr="00B83F6B" w:rsidRDefault="00791C40" w:rsidP="00791C40">
      <w:pPr>
        <w:numPr>
          <w:ilvl w:val="0"/>
          <w:numId w:val="1"/>
        </w:numPr>
        <w:autoSpaceDE w:val="0"/>
        <w:autoSpaceDN w:val="0"/>
        <w:adjustRightInd w:val="0"/>
        <w:spacing w:after="0" w:line="360" w:lineRule="auto"/>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PROFIL ET RESPONSABILITE DES CONSULTANTS</w:t>
      </w:r>
    </w:p>
    <w:p w14:paraId="1C3C52BB" w14:textId="15361F1E" w:rsidR="00791C40" w:rsidRPr="00B83F6B" w:rsidRDefault="00791C40" w:rsidP="02E86E77">
      <w:pPr>
        <w:spacing w:after="0" w:line="360" w:lineRule="auto"/>
        <w:jc w:val="both"/>
        <w:rPr>
          <w:rFonts w:asciiTheme="minorHAnsi" w:hAnsiTheme="minorHAnsi" w:cstheme="minorBidi"/>
          <w:color w:val="000000"/>
          <w:sz w:val="24"/>
          <w:szCs w:val="24"/>
        </w:rPr>
      </w:pPr>
      <w:r w:rsidRPr="02E86E77">
        <w:rPr>
          <w:rFonts w:asciiTheme="minorHAnsi" w:hAnsiTheme="minorHAnsi" w:cstheme="minorBidi"/>
          <w:color w:val="000000" w:themeColor="text1"/>
          <w:sz w:val="24"/>
          <w:szCs w:val="24"/>
        </w:rPr>
        <w:t xml:space="preserve">La </w:t>
      </w:r>
      <w:r w:rsidRPr="006A1A77">
        <w:rPr>
          <w:rFonts w:asciiTheme="minorHAnsi" w:hAnsiTheme="minorHAnsi" w:cstheme="minorBidi"/>
          <w:color w:val="000000" w:themeColor="text1"/>
          <w:sz w:val="24"/>
          <w:szCs w:val="24"/>
        </w:rPr>
        <w:t xml:space="preserve">mission sera exécutée par une équipe </w:t>
      </w:r>
      <w:r w:rsidR="00984801" w:rsidRPr="006A1A77">
        <w:rPr>
          <w:rFonts w:asciiTheme="minorHAnsi" w:hAnsiTheme="minorHAnsi" w:cstheme="minorBidi"/>
          <w:color w:val="000000" w:themeColor="text1"/>
          <w:sz w:val="24"/>
          <w:szCs w:val="24"/>
        </w:rPr>
        <w:t xml:space="preserve">constituée </w:t>
      </w:r>
      <w:r w:rsidRPr="006A1A77">
        <w:rPr>
          <w:rFonts w:asciiTheme="minorHAnsi" w:hAnsiTheme="minorHAnsi" w:cstheme="minorBidi"/>
          <w:color w:val="000000" w:themeColor="text1"/>
          <w:sz w:val="24"/>
          <w:szCs w:val="24"/>
        </w:rPr>
        <w:t>d</w:t>
      </w:r>
      <w:r w:rsidR="003B302D" w:rsidRPr="006A1A77">
        <w:rPr>
          <w:rFonts w:asciiTheme="minorHAnsi" w:hAnsiTheme="minorHAnsi" w:cstheme="minorBidi"/>
          <w:color w:val="000000" w:themeColor="text1"/>
          <w:sz w:val="24"/>
          <w:szCs w:val="24"/>
        </w:rPr>
        <w:t xml:space="preserve">’un consultant international </w:t>
      </w:r>
      <w:r w:rsidR="00C676F8" w:rsidRPr="006A1A77">
        <w:rPr>
          <w:rFonts w:asciiTheme="minorHAnsi" w:hAnsiTheme="minorHAnsi" w:cstheme="minorBidi"/>
          <w:color w:val="000000" w:themeColor="text1"/>
          <w:sz w:val="24"/>
          <w:szCs w:val="24"/>
        </w:rPr>
        <w:t xml:space="preserve">issu </w:t>
      </w:r>
      <w:r w:rsidR="00753546" w:rsidRPr="006A1A77">
        <w:rPr>
          <w:rFonts w:asciiTheme="minorHAnsi" w:hAnsiTheme="minorHAnsi" w:cstheme="minorBidi"/>
          <w:color w:val="000000" w:themeColor="text1"/>
          <w:sz w:val="24"/>
          <w:szCs w:val="24"/>
        </w:rPr>
        <w:t xml:space="preserve">de l’un </w:t>
      </w:r>
      <w:r w:rsidR="00C676F8" w:rsidRPr="006A1A77">
        <w:rPr>
          <w:rFonts w:asciiTheme="minorHAnsi" w:hAnsiTheme="minorHAnsi" w:cstheme="minorBidi"/>
          <w:color w:val="000000" w:themeColor="text1"/>
          <w:sz w:val="24"/>
          <w:szCs w:val="24"/>
        </w:rPr>
        <w:t xml:space="preserve">des 3 pays </w:t>
      </w:r>
      <w:r w:rsidR="008E33A9" w:rsidRPr="006A1A77">
        <w:rPr>
          <w:rFonts w:asciiTheme="minorHAnsi" w:hAnsiTheme="minorHAnsi" w:cstheme="minorBidi"/>
          <w:color w:val="000000" w:themeColor="text1"/>
          <w:sz w:val="24"/>
          <w:szCs w:val="24"/>
        </w:rPr>
        <w:t>et deux</w:t>
      </w:r>
      <w:r w:rsidR="00C676F8" w:rsidRPr="006A1A77">
        <w:rPr>
          <w:rFonts w:asciiTheme="minorHAnsi" w:hAnsiTheme="minorHAnsi" w:cstheme="minorBidi"/>
          <w:color w:val="000000" w:themeColor="text1"/>
          <w:sz w:val="24"/>
          <w:szCs w:val="24"/>
        </w:rPr>
        <w:t xml:space="preserve"> </w:t>
      </w:r>
      <w:r w:rsidRPr="006A1A77">
        <w:rPr>
          <w:rFonts w:asciiTheme="minorHAnsi" w:hAnsiTheme="minorHAnsi" w:cstheme="minorBidi"/>
          <w:color w:val="000000" w:themeColor="text1"/>
          <w:sz w:val="24"/>
          <w:szCs w:val="24"/>
        </w:rPr>
        <w:t xml:space="preserve">consultants </w:t>
      </w:r>
      <w:r w:rsidR="00C676F8" w:rsidRPr="006A1A77">
        <w:rPr>
          <w:rFonts w:asciiTheme="minorHAnsi" w:hAnsiTheme="minorHAnsi" w:cstheme="minorBidi"/>
          <w:color w:val="000000" w:themeColor="text1"/>
          <w:sz w:val="24"/>
          <w:szCs w:val="24"/>
        </w:rPr>
        <w:t xml:space="preserve">nationaux </w:t>
      </w:r>
      <w:r w:rsidRPr="006A1A77">
        <w:rPr>
          <w:rFonts w:asciiTheme="minorHAnsi" w:hAnsiTheme="minorHAnsi" w:cstheme="minorBidi"/>
          <w:color w:val="000000" w:themeColor="text1"/>
          <w:sz w:val="24"/>
          <w:szCs w:val="24"/>
        </w:rPr>
        <w:t xml:space="preserve">indépendants </w:t>
      </w:r>
      <w:r w:rsidR="00211DAE" w:rsidRPr="006A1A77">
        <w:rPr>
          <w:rFonts w:asciiTheme="minorHAnsi" w:hAnsiTheme="minorHAnsi" w:cstheme="minorBidi"/>
          <w:color w:val="000000" w:themeColor="text1"/>
          <w:sz w:val="24"/>
          <w:szCs w:val="24"/>
        </w:rPr>
        <w:t>issus</w:t>
      </w:r>
      <w:r w:rsidR="00211DAE" w:rsidRPr="02E86E77">
        <w:rPr>
          <w:rFonts w:asciiTheme="minorHAnsi" w:hAnsiTheme="minorHAnsi" w:cstheme="minorBidi"/>
          <w:color w:val="000000" w:themeColor="text1"/>
          <w:sz w:val="24"/>
          <w:szCs w:val="24"/>
        </w:rPr>
        <w:t xml:space="preserve"> des 2 autres pays</w:t>
      </w:r>
      <w:r w:rsidR="00E01C1E" w:rsidRPr="02E86E77">
        <w:rPr>
          <w:rFonts w:asciiTheme="minorHAnsi" w:hAnsiTheme="minorHAnsi" w:cstheme="minorBidi"/>
          <w:color w:val="000000" w:themeColor="text1"/>
          <w:sz w:val="24"/>
          <w:szCs w:val="24"/>
        </w:rPr>
        <w:t xml:space="preserve">. Le consultant international sera le </w:t>
      </w:r>
      <w:r w:rsidR="00CC6EA8" w:rsidRPr="02E86E77">
        <w:rPr>
          <w:rFonts w:asciiTheme="minorHAnsi" w:hAnsiTheme="minorHAnsi" w:cstheme="minorBidi"/>
          <w:color w:val="000000" w:themeColor="text1"/>
          <w:sz w:val="24"/>
          <w:szCs w:val="24"/>
        </w:rPr>
        <w:t>principal</w:t>
      </w:r>
      <w:r w:rsidR="00E01C1E" w:rsidRPr="02E86E77">
        <w:rPr>
          <w:rFonts w:asciiTheme="minorHAnsi" w:hAnsiTheme="minorHAnsi" w:cstheme="minorBidi"/>
          <w:color w:val="000000" w:themeColor="text1"/>
          <w:sz w:val="24"/>
          <w:szCs w:val="24"/>
        </w:rPr>
        <w:t xml:space="preserve"> et les deux autres des associés.</w:t>
      </w:r>
    </w:p>
    <w:p w14:paraId="513EA1E8" w14:textId="77777777" w:rsidR="00791C40" w:rsidRDefault="00791C40" w:rsidP="00791C40">
      <w:pPr>
        <w:pStyle w:val="Paragraphedeliste"/>
        <w:spacing w:after="0" w:line="360" w:lineRule="auto"/>
        <w:ind w:left="0"/>
        <w:jc w:val="both"/>
        <w:rPr>
          <w:rFonts w:asciiTheme="minorHAnsi" w:hAnsiTheme="minorHAnsi" w:cstheme="minorHAnsi"/>
          <w:color w:val="000000"/>
          <w:sz w:val="24"/>
          <w:szCs w:val="24"/>
          <w:lang w:val="fr-FR"/>
        </w:rPr>
      </w:pPr>
      <w:r w:rsidRPr="00B83F6B">
        <w:rPr>
          <w:rFonts w:asciiTheme="minorHAnsi" w:hAnsiTheme="minorHAnsi" w:cstheme="minorHAnsi"/>
          <w:color w:val="000000"/>
          <w:sz w:val="24"/>
          <w:szCs w:val="24"/>
          <w:lang w:val="fr-FR"/>
        </w:rPr>
        <w:t>Les consultants doivent disposer de solides expériences en appui institutionnel, dans le secteur de la chaîne de Planification-Programmation-Budgétisation et de Suivi-évaluation. Cette expérience doit être doublée d’une expérience en renforcement des capacités institutionnelles en matière des questions de paix, de sécurité et du développement.</w:t>
      </w:r>
    </w:p>
    <w:p w14:paraId="18B41E71" w14:textId="2ED62131" w:rsidR="000B1D33" w:rsidRPr="00B83F6B" w:rsidRDefault="004B42A2" w:rsidP="2BCC9C93">
      <w:pPr>
        <w:pStyle w:val="Paragraphedeliste"/>
        <w:spacing w:after="0" w:line="360" w:lineRule="auto"/>
        <w:ind w:left="0"/>
        <w:jc w:val="both"/>
        <w:rPr>
          <w:rFonts w:asciiTheme="minorHAnsi" w:hAnsiTheme="minorHAnsi" w:cstheme="minorBidi"/>
          <w:color w:val="000000"/>
          <w:sz w:val="24"/>
          <w:szCs w:val="24"/>
          <w:lang w:val="fr-FR"/>
        </w:rPr>
      </w:pPr>
      <w:r w:rsidRPr="2BCC9C93">
        <w:rPr>
          <w:rFonts w:asciiTheme="minorHAnsi" w:hAnsiTheme="minorHAnsi" w:cstheme="minorBidi"/>
          <w:color w:val="000000" w:themeColor="text1"/>
          <w:sz w:val="24"/>
          <w:szCs w:val="24"/>
          <w:lang w:val="fr-FR"/>
        </w:rPr>
        <w:t xml:space="preserve">Une </w:t>
      </w:r>
      <w:r w:rsidR="00CC6EA8" w:rsidRPr="2BCC9C93">
        <w:rPr>
          <w:rFonts w:asciiTheme="minorHAnsi" w:hAnsiTheme="minorHAnsi" w:cstheme="minorBidi"/>
          <w:color w:val="000000" w:themeColor="text1"/>
          <w:sz w:val="24"/>
          <w:szCs w:val="24"/>
          <w:lang w:val="fr-FR"/>
        </w:rPr>
        <w:t>expérience</w:t>
      </w:r>
      <w:r w:rsidRPr="2BCC9C93">
        <w:rPr>
          <w:rFonts w:asciiTheme="minorHAnsi" w:hAnsiTheme="minorHAnsi" w:cstheme="minorBidi"/>
          <w:color w:val="000000" w:themeColor="text1"/>
          <w:sz w:val="24"/>
          <w:szCs w:val="24"/>
          <w:lang w:val="fr-FR"/>
        </w:rPr>
        <w:t xml:space="preserve"> avérée</w:t>
      </w:r>
      <w:r w:rsidR="00CC6EA8" w:rsidRPr="2BCC9C93">
        <w:rPr>
          <w:rFonts w:asciiTheme="minorHAnsi" w:hAnsiTheme="minorHAnsi" w:cstheme="minorBidi"/>
          <w:color w:val="000000" w:themeColor="text1"/>
          <w:sz w:val="24"/>
          <w:szCs w:val="24"/>
          <w:lang w:val="fr-FR"/>
        </w:rPr>
        <w:t xml:space="preserve"> sur les </w:t>
      </w:r>
      <w:r w:rsidR="006A52A9" w:rsidRPr="2BCC9C93">
        <w:rPr>
          <w:rFonts w:asciiTheme="minorHAnsi" w:hAnsiTheme="minorHAnsi" w:cstheme="minorBidi"/>
          <w:color w:val="000000" w:themeColor="text1"/>
          <w:sz w:val="24"/>
          <w:szCs w:val="24"/>
          <w:lang w:val="fr-FR"/>
        </w:rPr>
        <w:t>questions</w:t>
      </w:r>
      <w:r w:rsidR="006A6874" w:rsidRPr="2BCC9C93">
        <w:rPr>
          <w:rFonts w:asciiTheme="minorHAnsi" w:hAnsiTheme="minorHAnsi" w:cstheme="minorBidi"/>
          <w:color w:val="000000" w:themeColor="text1"/>
          <w:sz w:val="24"/>
          <w:szCs w:val="24"/>
          <w:lang w:val="fr-FR"/>
        </w:rPr>
        <w:t xml:space="preserve"> de genre </w:t>
      </w:r>
      <w:r w:rsidRPr="2BCC9C93">
        <w:rPr>
          <w:rFonts w:asciiTheme="minorHAnsi" w:hAnsiTheme="minorHAnsi" w:cstheme="minorBidi"/>
          <w:color w:val="000000" w:themeColor="text1"/>
          <w:sz w:val="24"/>
          <w:szCs w:val="24"/>
          <w:lang w:val="fr-FR"/>
        </w:rPr>
        <w:t>est</w:t>
      </w:r>
      <w:r w:rsidR="006A6874" w:rsidRPr="2BCC9C93">
        <w:rPr>
          <w:rFonts w:asciiTheme="minorHAnsi" w:hAnsiTheme="minorHAnsi" w:cstheme="minorBidi"/>
          <w:color w:val="000000" w:themeColor="text1"/>
          <w:sz w:val="24"/>
          <w:szCs w:val="24"/>
          <w:lang w:val="fr-FR"/>
        </w:rPr>
        <w:t xml:space="preserve"> </w:t>
      </w:r>
      <w:r w:rsidR="721BC4B6" w:rsidRPr="2BCC9C93">
        <w:rPr>
          <w:rFonts w:asciiTheme="minorHAnsi" w:hAnsiTheme="minorHAnsi" w:cstheme="minorBidi"/>
          <w:color w:val="000000" w:themeColor="text1"/>
          <w:sz w:val="24"/>
          <w:szCs w:val="24"/>
          <w:lang w:val="fr-FR"/>
        </w:rPr>
        <w:t>nécessaire</w:t>
      </w:r>
      <w:r w:rsidR="00204058" w:rsidRPr="2BCC9C93">
        <w:rPr>
          <w:rFonts w:asciiTheme="minorHAnsi" w:hAnsiTheme="minorHAnsi" w:cstheme="minorBidi"/>
          <w:color w:val="000000" w:themeColor="text1"/>
          <w:sz w:val="24"/>
          <w:szCs w:val="24"/>
          <w:lang w:val="fr-FR"/>
        </w:rPr>
        <w:t>.</w:t>
      </w:r>
      <w:r w:rsidR="008F14E2" w:rsidRPr="2BCC9C93">
        <w:rPr>
          <w:rFonts w:asciiTheme="minorHAnsi" w:hAnsiTheme="minorHAnsi" w:cstheme="minorBidi"/>
          <w:color w:val="000000" w:themeColor="text1"/>
          <w:sz w:val="24"/>
          <w:szCs w:val="24"/>
          <w:lang w:val="fr-FR"/>
        </w:rPr>
        <w:t xml:space="preserve"> </w:t>
      </w:r>
    </w:p>
    <w:p w14:paraId="6AD6102E" w14:textId="77777777" w:rsidR="00791C40" w:rsidRPr="00B83F6B" w:rsidRDefault="00791C40" w:rsidP="00791C40">
      <w:pPr>
        <w:spacing w:after="0"/>
        <w:jc w:val="both"/>
        <w:rPr>
          <w:rFonts w:asciiTheme="minorHAnsi" w:hAnsiTheme="minorHAnsi" w:cstheme="minorHAnsi"/>
          <w:color w:val="000000"/>
          <w:sz w:val="24"/>
          <w:szCs w:val="24"/>
        </w:rPr>
      </w:pPr>
    </w:p>
    <w:p w14:paraId="313798D1" w14:textId="77777777" w:rsidR="00791C40" w:rsidRPr="00B83F6B" w:rsidRDefault="00791C40" w:rsidP="00791C40">
      <w:pPr>
        <w:numPr>
          <w:ilvl w:val="1"/>
          <w:numId w:val="1"/>
        </w:numPr>
        <w:autoSpaceDE w:val="0"/>
        <w:autoSpaceDN w:val="0"/>
        <w:adjustRightInd w:val="0"/>
        <w:spacing w:after="0" w:line="360" w:lineRule="auto"/>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Profil du consultant principal</w:t>
      </w:r>
    </w:p>
    <w:p w14:paraId="3CEE572D" w14:textId="77777777" w:rsidR="00791C40" w:rsidRPr="00B83F6B" w:rsidRDefault="00791C40" w:rsidP="00791C40">
      <w:pPr>
        <w:pStyle w:val="Paragraphedeliste"/>
        <w:spacing w:after="0" w:line="360" w:lineRule="auto"/>
        <w:ind w:left="0"/>
        <w:jc w:val="both"/>
        <w:rPr>
          <w:rFonts w:asciiTheme="minorHAnsi" w:hAnsiTheme="minorHAnsi" w:cstheme="minorHAnsi"/>
          <w:sz w:val="24"/>
          <w:szCs w:val="24"/>
        </w:rPr>
      </w:pPr>
      <w:r w:rsidRPr="00B83F6B">
        <w:rPr>
          <w:rFonts w:asciiTheme="minorHAnsi" w:hAnsiTheme="minorHAnsi" w:cstheme="minorHAnsi"/>
          <w:sz w:val="24"/>
          <w:szCs w:val="24"/>
          <w:lang w:val="fr-FR"/>
        </w:rPr>
        <w:lastRenderedPageBreak/>
        <w:t>Le</w:t>
      </w:r>
      <w:r w:rsidRPr="00B83F6B">
        <w:rPr>
          <w:rFonts w:asciiTheme="minorHAnsi" w:hAnsiTheme="minorHAnsi" w:cstheme="minorHAnsi"/>
          <w:sz w:val="24"/>
          <w:szCs w:val="24"/>
        </w:rPr>
        <w:t xml:space="preserve"> consultant principal, chef de la mission</w:t>
      </w:r>
      <w:r w:rsidRPr="00B83F6B">
        <w:rPr>
          <w:rFonts w:asciiTheme="minorHAnsi" w:hAnsiTheme="minorHAnsi" w:cstheme="minorHAnsi"/>
          <w:sz w:val="24"/>
          <w:szCs w:val="24"/>
          <w:lang w:val="fr-FR"/>
        </w:rPr>
        <w:t>,</w:t>
      </w:r>
      <w:r w:rsidRPr="00B83F6B">
        <w:rPr>
          <w:rFonts w:asciiTheme="minorHAnsi" w:hAnsiTheme="minorHAnsi" w:cstheme="minorHAnsi"/>
          <w:sz w:val="24"/>
          <w:szCs w:val="24"/>
        </w:rPr>
        <w:t xml:space="preserve"> doit être un Ingénieur Planificateur</w:t>
      </w:r>
      <w:r w:rsidRPr="00B83F6B">
        <w:rPr>
          <w:rFonts w:asciiTheme="minorHAnsi" w:hAnsiTheme="minorHAnsi" w:cstheme="minorHAnsi"/>
          <w:sz w:val="24"/>
          <w:szCs w:val="24"/>
          <w:lang w:val="fr-FR"/>
        </w:rPr>
        <w:t>,</w:t>
      </w:r>
      <w:r w:rsidRPr="00B83F6B">
        <w:rPr>
          <w:rFonts w:asciiTheme="minorHAnsi" w:hAnsiTheme="minorHAnsi" w:cstheme="minorHAnsi"/>
          <w:sz w:val="24"/>
          <w:szCs w:val="24"/>
        </w:rPr>
        <w:t xml:space="preserve"> Economiste</w:t>
      </w:r>
      <w:r w:rsidRPr="00B83F6B">
        <w:rPr>
          <w:rFonts w:asciiTheme="minorHAnsi" w:hAnsiTheme="minorHAnsi" w:cstheme="minorHAnsi"/>
          <w:sz w:val="24"/>
          <w:szCs w:val="24"/>
          <w:lang w:val="fr-FR"/>
        </w:rPr>
        <w:t xml:space="preserve"> ou Socio-anthropologue</w:t>
      </w:r>
      <w:r w:rsidRPr="00B83F6B">
        <w:rPr>
          <w:rFonts w:asciiTheme="minorHAnsi" w:hAnsiTheme="minorHAnsi" w:cstheme="minorHAnsi"/>
          <w:sz w:val="24"/>
          <w:szCs w:val="24"/>
        </w:rPr>
        <w:t xml:space="preserve"> ayant au moins </w:t>
      </w:r>
      <w:r w:rsidRPr="00B83F6B">
        <w:rPr>
          <w:rFonts w:asciiTheme="minorHAnsi" w:hAnsiTheme="minorHAnsi" w:cstheme="minorHAnsi"/>
          <w:sz w:val="24"/>
          <w:szCs w:val="24"/>
          <w:lang w:val="fr-FR"/>
        </w:rPr>
        <w:t>10</w:t>
      </w:r>
      <w:r w:rsidRPr="00B83F6B">
        <w:rPr>
          <w:rFonts w:asciiTheme="minorHAnsi" w:hAnsiTheme="minorHAnsi" w:cstheme="minorHAnsi"/>
          <w:sz w:val="24"/>
          <w:szCs w:val="24"/>
        </w:rPr>
        <w:t xml:space="preserve"> ans d’expériences dans l’</w:t>
      </w:r>
      <w:r w:rsidRPr="00B83F6B">
        <w:rPr>
          <w:rFonts w:asciiTheme="minorHAnsi" w:hAnsiTheme="minorHAnsi" w:cstheme="minorHAnsi"/>
          <w:sz w:val="24"/>
          <w:szCs w:val="24"/>
          <w:lang w:val="fr-FR"/>
        </w:rPr>
        <w:t>évaluation</w:t>
      </w:r>
      <w:r w:rsidRPr="00B83F6B">
        <w:rPr>
          <w:rFonts w:asciiTheme="minorHAnsi" w:hAnsiTheme="minorHAnsi" w:cstheme="minorHAnsi"/>
          <w:sz w:val="24"/>
          <w:szCs w:val="24"/>
        </w:rPr>
        <w:t xml:space="preserve"> de </w:t>
      </w:r>
      <w:r w:rsidRPr="00B83F6B">
        <w:rPr>
          <w:rFonts w:asciiTheme="minorHAnsi" w:hAnsiTheme="minorHAnsi" w:cstheme="minorHAnsi"/>
          <w:sz w:val="24"/>
          <w:szCs w:val="24"/>
          <w:lang w:val="fr-FR"/>
        </w:rPr>
        <w:t>politiques, programmes ou projet de développement.</w:t>
      </w:r>
    </w:p>
    <w:p w14:paraId="1E933D9B" w14:textId="77777777" w:rsidR="00791C40" w:rsidRPr="00B83F6B" w:rsidRDefault="00791C40" w:rsidP="00791C40">
      <w:pPr>
        <w:pStyle w:val="Paragraphedeliste"/>
        <w:spacing w:after="0"/>
        <w:ind w:left="0"/>
        <w:jc w:val="both"/>
        <w:rPr>
          <w:rFonts w:asciiTheme="minorHAnsi" w:hAnsiTheme="minorHAnsi" w:cstheme="minorHAnsi"/>
          <w:b/>
          <w:color w:val="272627"/>
          <w:sz w:val="24"/>
          <w:szCs w:val="24"/>
        </w:rPr>
      </w:pPr>
    </w:p>
    <w:p w14:paraId="11AF1823" w14:textId="77777777" w:rsidR="00791C40" w:rsidRPr="00B83F6B" w:rsidRDefault="00791C40" w:rsidP="00791C40">
      <w:pPr>
        <w:pStyle w:val="Paragraphedeliste"/>
        <w:spacing w:after="0" w:line="360" w:lineRule="auto"/>
        <w:ind w:left="0"/>
        <w:jc w:val="both"/>
        <w:rPr>
          <w:rFonts w:asciiTheme="minorHAnsi" w:hAnsiTheme="minorHAnsi" w:cstheme="minorHAnsi"/>
          <w:b/>
          <w:color w:val="272627"/>
          <w:sz w:val="24"/>
          <w:szCs w:val="24"/>
          <w:lang w:val="fr-FR"/>
        </w:rPr>
      </w:pPr>
      <w:r w:rsidRPr="00B83F6B">
        <w:rPr>
          <w:rFonts w:asciiTheme="minorHAnsi" w:hAnsiTheme="minorHAnsi" w:cstheme="minorHAnsi"/>
          <w:b/>
          <w:color w:val="272627"/>
          <w:sz w:val="24"/>
          <w:szCs w:val="24"/>
        </w:rPr>
        <w:t xml:space="preserve">Responsabilités du consultant </w:t>
      </w:r>
      <w:r w:rsidRPr="00B83F6B">
        <w:rPr>
          <w:rFonts w:asciiTheme="minorHAnsi" w:hAnsiTheme="minorHAnsi" w:cstheme="minorHAnsi"/>
          <w:b/>
          <w:color w:val="272627"/>
          <w:sz w:val="24"/>
          <w:szCs w:val="24"/>
          <w:lang w:val="fr-FR"/>
        </w:rPr>
        <w:t>principal</w:t>
      </w:r>
    </w:p>
    <w:p w14:paraId="053DAC5E" w14:textId="77777777" w:rsidR="00791C40" w:rsidRPr="00B83F6B" w:rsidRDefault="00791C40" w:rsidP="00791C40">
      <w:p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Le consultant principal va exécuter les tâches suivantes :</w:t>
      </w:r>
    </w:p>
    <w:p w14:paraId="2A0A47B9" w14:textId="77777777" w:rsidR="00791C40" w:rsidRPr="00B83F6B" w:rsidRDefault="00791C40" w:rsidP="00791C40">
      <w:pPr>
        <w:numPr>
          <w:ilvl w:val="0"/>
          <w:numId w:val="2"/>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 xml:space="preserve">Diriger et gérer la mission de conduite de l’étude de base ; </w:t>
      </w:r>
    </w:p>
    <w:p w14:paraId="676E592C" w14:textId="77777777" w:rsidR="00791C40" w:rsidRPr="00B83F6B" w:rsidRDefault="00791C40" w:rsidP="00791C40">
      <w:pPr>
        <w:numPr>
          <w:ilvl w:val="0"/>
          <w:numId w:val="2"/>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Préparer le rapport initial, comprenant la démarche méthodologique pour réaliser cette étude de démarrage ;</w:t>
      </w:r>
    </w:p>
    <w:p w14:paraId="0F5FEC71" w14:textId="77777777" w:rsidR="00791C40" w:rsidRPr="00B83F6B" w:rsidRDefault="00791C40" w:rsidP="00791C40">
      <w:pPr>
        <w:numPr>
          <w:ilvl w:val="0"/>
          <w:numId w:val="2"/>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Assurer une division efficace et efficiente des tâches entre les membres de la mission ;</w:t>
      </w:r>
    </w:p>
    <w:p w14:paraId="6DFE5D66" w14:textId="77777777" w:rsidR="00791C40" w:rsidRPr="00B83F6B" w:rsidRDefault="00791C40" w:rsidP="00791C40">
      <w:pPr>
        <w:numPr>
          <w:ilvl w:val="0"/>
          <w:numId w:val="2"/>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Conduire la mission conformément aux objectifs proposés et les résultats poursuivis ;</w:t>
      </w:r>
    </w:p>
    <w:p w14:paraId="525214A7" w14:textId="77777777" w:rsidR="00791C40" w:rsidRPr="00B83F6B" w:rsidRDefault="00791C40" w:rsidP="00791C40">
      <w:pPr>
        <w:numPr>
          <w:ilvl w:val="0"/>
          <w:numId w:val="2"/>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 xml:space="preserve">Respecter les formats de présentations qui seront éventuellement mis à sa disposition ; </w:t>
      </w:r>
    </w:p>
    <w:p w14:paraId="31EF3B96" w14:textId="1DAACB4D" w:rsidR="00791C40" w:rsidRPr="00B83F6B" w:rsidRDefault="00791C40" w:rsidP="00791C40">
      <w:pPr>
        <w:numPr>
          <w:ilvl w:val="0"/>
          <w:numId w:val="2"/>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Informer régulièrement l</w:t>
      </w:r>
      <w:r w:rsidR="008D2E81">
        <w:rPr>
          <w:rFonts w:asciiTheme="minorHAnsi" w:hAnsiTheme="minorHAnsi" w:cstheme="minorHAnsi"/>
          <w:color w:val="272627"/>
          <w:sz w:val="24"/>
          <w:szCs w:val="24"/>
        </w:rPr>
        <w:t xml:space="preserve">’OIM Togo </w:t>
      </w:r>
      <w:r w:rsidRPr="00B83F6B">
        <w:rPr>
          <w:rFonts w:asciiTheme="minorHAnsi" w:hAnsiTheme="minorHAnsi" w:cstheme="minorHAnsi"/>
          <w:color w:val="272627"/>
          <w:sz w:val="24"/>
          <w:szCs w:val="24"/>
        </w:rPr>
        <w:t xml:space="preserve">de l’évolution de la mission, </w:t>
      </w:r>
    </w:p>
    <w:p w14:paraId="41CDB911" w14:textId="77777777" w:rsidR="00791C40" w:rsidRPr="00B83F6B" w:rsidRDefault="00791C40" w:rsidP="00791C40">
      <w:pPr>
        <w:numPr>
          <w:ilvl w:val="0"/>
          <w:numId w:val="2"/>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Préparer et communiquer l’aide-mémoire juste après la collecte de données sur le terrain ;</w:t>
      </w:r>
    </w:p>
    <w:p w14:paraId="536B325F" w14:textId="6BD33EDF" w:rsidR="005A4426" w:rsidRPr="005A4426" w:rsidRDefault="00791C40" w:rsidP="005A4426">
      <w:pPr>
        <w:numPr>
          <w:ilvl w:val="0"/>
          <w:numId w:val="2"/>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 xml:space="preserve">Préparer le rapport provisoire, le finaliser en français et le soumettre </w:t>
      </w:r>
      <w:r w:rsidR="00044F79">
        <w:rPr>
          <w:rFonts w:asciiTheme="minorHAnsi" w:hAnsiTheme="minorHAnsi" w:cstheme="minorHAnsi"/>
          <w:color w:val="272627"/>
          <w:sz w:val="24"/>
          <w:szCs w:val="24"/>
        </w:rPr>
        <w:t>à l’OIM Togo</w:t>
      </w:r>
      <w:r w:rsidRPr="00B83F6B">
        <w:rPr>
          <w:rFonts w:asciiTheme="minorHAnsi" w:hAnsiTheme="minorHAnsi" w:cstheme="minorHAnsi"/>
          <w:color w:val="272627"/>
          <w:sz w:val="24"/>
          <w:szCs w:val="24"/>
        </w:rPr>
        <w:t xml:space="preserve"> suivant les délais convenus</w:t>
      </w:r>
      <w:r w:rsidR="005A4426">
        <w:rPr>
          <w:rFonts w:asciiTheme="minorHAnsi" w:hAnsiTheme="minorHAnsi" w:cstheme="minorHAnsi"/>
          <w:color w:val="272627"/>
          <w:sz w:val="24"/>
          <w:szCs w:val="24"/>
        </w:rPr>
        <w:t> ;</w:t>
      </w:r>
    </w:p>
    <w:p w14:paraId="7B1BA4E8" w14:textId="1154A619" w:rsidR="00AB5AF3" w:rsidRPr="00B83F6B" w:rsidRDefault="00AB5AF3" w:rsidP="00791C40">
      <w:pPr>
        <w:numPr>
          <w:ilvl w:val="0"/>
          <w:numId w:val="2"/>
        </w:numPr>
        <w:autoSpaceDE w:val="0"/>
        <w:autoSpaceDN w:val="0"/>
        <w:adjustRightInd w:val="0"/>
        <w:spacing w:after="0" w:line="360" w:lineRule="auto"/>
        <w:jc w:val="both"/>
        <w:rPr>
          <w:rFonts w:asciiTheme="minorHAnsi" w:hAnsiTheme="minorHAnsi" w:cstheme="minorHAnsi"/>
          <w:color w:val="272627"/>
          <w:sz w:val="24"/>
          <w:szCs w:val="24"/>
        </w:rPr>
      </w:pPr>
      <w:r>
        <w:rPr>
          <w:rFonts w:asciiTheme="minorHAnsi" w:hAnsiTheme="minorHAnsi" w:cstheme="minorHAnsi"/>
          <w:color w:val="272627"/>
          <w:sz w:val="24"/>
          <w:szCs w:val="24"/>
        </w:rPr>
        <w:t xml:space="preserve">Présenter les résultats de l’étude </w:t>
      </w:r>
      <w:r w:rsidR="005A4426">
        <w:rPr>
          <w:rFonts w:asciiTheme="minorHAnsi" w:hAnsiTheme="minorHAnsi" w:cstheme="minorHAnsi"/>
          <w:color w:val="272627"/>
          <w:sz w:val="24"/>
          <w:szCs w:val="24"/>
        </w:rPr>
        <w:t>aux commanditaires en présence des parties prenantes.</w:t>
      </w:r>
    </w:p>
    <w:p w14:paraId="4B550097" w14:textId="77777777" w:rsidR="00791C40" w:rsidRPr="00B83F6B" w:rsidRDefault="00791C40" w:rsidP="00791C40">
      <w:pPr>
        <w:autoSpaceDE w:val="0"/>
        <w:autoSpaceDN w:val="0"/>
        <w:adjustRightInd w:val="0"/>
        <w:spacing w:after="0" w:line="360" w:lineRule="auto"/>
        <w:ind w:left="720"/>
        <w:jc w:val="both"/>
        <w:rPr>
          <w:rFonts w:asciiTheme="minorHAnsi" w:hAnsiTheme="minorHAnsi" w:cstheme="minorHAnsi"/>
          <w:color w:val="272627"/>
          <w:sz w:val="24"/>
          <w:szCs w:val="24"/>
        </w:rPr>
      </w:pPr>
    </w:p>
    <w:p w14:paraId="1704887C" w14:textId="2BC71914" w:rsidR="00791C40" w:rsidRPr="00B83F6B" w:rsidRDefault="00A87FC0" w:rsidP="00791C40">
      <w:pPr>
        <w:numPr>
          <w:ilvl w:val="1"/>
          <w:numId w:val="1"/>
        </w:numPr>
        <w:autoSpaceDE w:val="0"/>
        <w:autoSpaceDN w:val="0"/>
        <w:adjustRightInd w:val="0"/>
        <w:spacing w:after="0" w:line="360" w:lineRule="auto"/>
        <w:jc w:val="both"/>
        <w:rPr>
          <w:rFonts w:asciiTheme="minorHAnsi" w:hAnsiTheme="minorHAnsi" w:cstheme="minorHAnsi"/>
          <w:b/>
          <w:bCs/>
          <w:color w:val="3A5EA9"/>
          <w:sz w:val="24"/>
          <w:szCs w:val="24"/>
        </w:rPr>
      </w:pPr>
      <w:r>
        <w:rPr>
          <w:rFonts w:asciiTheme="minorHAnsi" w:hAnsiTheme="minorHAnsi" w:cstheme="minorHAnsi"/>
          <w:b/>
          <w:bCs/>
          <w:color w:val="3A5EA9"/>
          <w:sz w:val="24"/>
          <w:szCs w:val="24"/>
        </w:rPr>
        <w:t>Les</w:t>
      </w:r>
      <w:r w:rsidR="00791C40" w:rsidRPr="00B83F6B">
        <w:rPr>
          <w:rFonts w:asciiTheme="minorHAnsi" w:hAnsiTheme="minorHAnsi" w:cstheme="minorHAnsi"/>
          <w:b/>
          <w:bCs/>
          <w:color w:val="3A5EA9"/>
          <w:sz w:val="24"/>
          <w:szCs w:val="24"/>
        </w:rPr>
        <w:t xml:space="preserve"> consultant</w:t>
      </w:r>
      <w:r>
        <w:rPr>
          <w:rFonts w:asciiTheme="minorHAnsi" w:hAnsiTheme="minorHAnsi" w:cstheme="minorHAnsi"/>
          <w:b/>
          <w:bCs/>
          <w:color w:val="3A5EA9"/>
          <w:sz w:val="24"/>
          <w:szCs w:val="24"/>
        </w:rPr>
        <w:t>s</w:t>
      </w:r>
      <w:r w:rsidR="00791C40" w:rsidRPr="00B83F6B">
        <w:rPr>
          <w:rFonts w:asciiTheme="minorHAnsi" w:hAnsiTheme="minorHAnsi" w:cstheme="minorHAnsi"/>
          <w:b/>
          <w:bCs/>
          <w:color w:val="3A5EA9"/>
          <w:sz w:val="24"/>
          <w:szCs w:val="24"/>
        </w:rPr>
        <w:t xml:space="preserve"> associé</w:t>
      </w:r>
      <w:r>
        <w:rPr>
          <w:rFonts w:asciiTheme="minorHAnsi" w:hAnsiTheme="minorHAnsi" w:cstheme="minorHAnsi"/>
          <w:b/>
          <w:bCs/>
          <w:color w:val="3A5EA9"/>
          <w:sz w:val="24"/>
          <w:szCs w:val="24"/>
        </w:rPr>
        <w:t>s</w:t>
      </w:r>
    </w:p>
    <w:p w14:paraId="23F4B88B" w14:textId="0747DBF4" w:rsidR="00791C40" w:rsidRPr="00B83F6B" w:rsidRDefault="00791C40" w:rsidP="00791C40">
      <w:pPr>
        <w:pStyle w:val="Paragraphedeliste"/>
        <w:spacing w:after="0" w:line="360" w:lineRule="auto"/>
        <w:ind w:left="0"/>
        <w:jc w:val="both"/>
        <w:rPr>
          <w:rFonts w:asciiTheme="minorHAnsi" w:hAnsiTheme="minorHAnsi" w:cstheme="minorHAnsi"/>
          <w:sz w:val="24"/>
          <w:szCs w:val="24"/>
          <w:lang w:val="fr-FR"/>
        </w:rPr>
      </w:pPr>
      <w:r w:rsidRPr="00B83F6B">
        <w:rPr>
          <w:rFonts w:asciiTheme="minorHAnsi" w:hAnsiTheme="minorHAnsi" w:cstheme="minorHAnsi"/>
          <w:sz w:val="24"/>
          <w:szCs w:val="24"/>
          <w:lang w:val="fr-FR"/>
        </w:rPr>
        <w:t>Le</w:t>
      </w:r>
      <w:r w:rsidR="00C6186E">
        <w:rPr>
          <w:rFonts w:asciiTheme="minorHAnsi" w:hAnsiTheme="minorHAnsi" w:cstheme="minorHAnsi"/>
          <w:sz w:val="24"/>
          <w:szCs w:val="24"/>
          <w:lang w:val="fr-FR"/>
        </w:rPr>
        <w:t>s</w:t>
      </w:r>
      <w:r w:rsidRPr="00B83F6B">
        <w:rPr>
          <w:rFonts w:asciiTheme="minorHAnsi" w:hAnsiTheme="minorHAnsi" w:cstheme="minorHAnsi"/>
          <w:sz w:val="24"/>
          <w:szCs w:val="24"/>
        </w:rPr>
        <w:t xml:space="preserve"> consultant</w:t>
      </w:r>
      <w:r w:rsidR="00C6186E">
        <w:rPr>
          <w:rFonts w:asciiTheme="minorHAnsi" w:hAnsiTheme="minorHAnsi" w:cstheme="minorHAnsi"/>
          <w:sz w:val="24"/>
          <w:szCs w:val="24"/>
          <w:lang w:val="fr-FR"/>
        </w:rPr>
        <w:t>s</w:t>
      </w:r>
      <w:r w:rsidRPr="00B83F6B">
        <w:rPr>
          <w:rFonts w:asciiTheme="minorHAnsi" w:hAnsiTheme="minorHAnsi" w:cstheme="minorHAnsi"/>
          <w:sz w:val="24"/>
          <w:szCs w:val="24"/>
        </w:rPr>
        <w:t xml:space="preserve"> </w:t>
      </w:r>
      <w:r w:rsidRPr="00B83F6B">
        <w:rPr>
          <w:rFonts w:asciiTheme="minorHAnsi" w:hAnsiTheme="minorHAnsi" w:cstheme="minorHAnsi"/>
          <w:sz w:val="24"/>
          <w:szCs w:val="24"/>
          <w:lang w:val="fr-FR"/>
        </w:rPr>
        <w:t>associé</w:t>
      </w:r>
      <w:r w:rsidR="00C6186E">
        <w:rPr>
          <w:rFonts w:asciiTheme="minorHAnsi" w:hAnsiTheme="minorHAnsi" w:cstheme="minorHAnsi"/>
          <w:sz w:val="24"/>
          <w:szCs w:val="24"/>
          <w:lang w:val="fr-FR"/>
        </w:rPr>
        <w:t>s</w:t>
      </w:r>
      <w:r w:rsidRPr="00B83F6B">
        <w:rPr>
          <w:rFonts w:asciiTheme="minorHAnsi" w:hAnsiTheme="minorHAnsi" w:cstheme="minorHAnsi"/>
          <w:sz w:val="24"/>
          <w:szCs w:val="24"/>
          <w:lang w:val="fr-FR"/>
        </w:rPr>
        <w:t xml:space="preserve"> </w:t>
      </w:r>
      <w:r w:rsidRPr="00B83F6B">
        <w:rPr>
          <w:rFonts w:asciiTheme="minorHAnsi" w:hAnsiTheme="minorHAnsi" w:cstheme="minorHAnsi"/>
          <w:sz w:val="24"/>
          <w:szCs w:val="24"/>
        </w:rPr>
        <w:t>doi</w:t>
      </w:r>
      <w:r w:rsidR="00C6186E">
        <w:rPr>
          <w:rFonts w:asciiTheme="minorHAnsi" w:hAnsiTheme="minorHAnsi" w:cstheme="minorHAnsi"/>
          <w:sz w:val="24"/>
          <w:szCs w:val="24"/>
          <w:lang w:val="fr-FR"/>
        </w:rPr>
        <w:t>vent</w:t>
      </w:r>
      <w:r w:rsidRPr="00B83F6B">
        <w:rPr>
          <w:rFonts w:asciiTheme="minorHAnsi" w:hAnsiTheme="minorHAnsi" w:cstheme="minorHAnsi"/>
          <w:sz w:val="24"/>
          <w:szCs w:val="24"/>
        </w:rPr>
        <w:t xml:space="preserve"> être</w:t>
      </w:r>
      <w:r w:rsidRPr="00B83F6B">
        <w:rPr>
          <w:rFonts w:asciiTheme="minorHAnsi" w:hAnsiTheme="minorHAnsi" w:cstheme="minorHAnsi"/>
          <w:sz w:val="24"/>
          <w:szCs w:val="24"/>
          <w:lang w:val="fr-FR"/>
        </w:rPr>
        <w:t xml:space="preserve"> </w:t>
      </w:r>
      <w:r w:rsidR="00C6186E">
        <w:rPr>
          <w:rFonts w:asciiTheme="minorHAnsi" w:hAnsiTheme="minorHAnsi" w:cstheme="minorHAnsi"/>
          <w:sz w:val="24"/>
          <w:szCs w:val="24"/>
          <w:lang w:val="fr-FR"/>
        </w:rPr>
        <w:t>des</w:t>
      </w:r>
      <w:r w:rsidRPr="00B83F6B">
        <w:rPr>
          <w:rFonts w:asciiTheme="minorHAnsi" w:hAnsiTheme="minorHAnsi" w:cstheme="minorHAnsi"/>
          <w:sz w:val="24"/>
          <w:szCs w:val="24"/>
          <w:lang w:val="fr-FR"/>
        </w:rPr>
        <w:t xml:space="preserve"> expert</w:t>
      </w:r>
      <w:r w:rsidR="00C6186E">
        <w:rPr>
          <w:rFonts w:asciiTheme="minorHAnsi" w:hAnsiTheme="minorHAnsi" w:cstheme="minorHAnsi"/>
          <w:sz w:val="24"/>
          <w:szCs w:val="24"/>
          <w:lang w:val="fr-FR"/>
        </w:rPr>
        <w:t>s</w:t>
      </w:r>
      <w:r w:rsidRPr="00B83F6B">
        <w:rPr>
          <w:rFonts w:asciiTheme="minorHAnsi" w:hAnsiTheme="minorHAnsi" w:cstheme="minorHAnsi"/>
          <w:sz w:val="24"/>
          <w:szCs w:val="24"/>
        </w:rPr>
        <w:t xml:space="preserve"> </w:t>
      </w:r>
      <w:r w:rsidRPr="00B83F6B">
        <w:rPr>
          <w:rFonts w:asciiTheme="minorHAnsi" w:hAnsiTheme="minorHAnsi" w:cstheme="minorHAnsi"/>
          <w:sz w:val="24"/>
          <w:szCs w:val="24"/>
          <w:lang w:val="fr-FR"/>
        </w:rPr>
        <w:t>en gouvernance, droit de l’homme ou maintien de la paix avec des expériences pertinentes en matière de consolidation de la paix, de la prévention de la radicalisation, de l’extrémisme violent ou du terrorisme.</w:t>
      </w:r>
      <w:r w:rsidRPr="00B83F6B">
        <w:rPr>
          <w:rFonts w:asciiTheme="minorHAnsi" w:hAnsiTheme="minorHAnsi" w:cstheme="minorHAnsi"/>
          <w:sz w:val="24"/>
          <w:szCs w:val="24"/>
        </w:rPr>
        <w:t xml:space="preserve"> </w:t>
      </w:r>
      <w:r w:rsidR="00AB5C49">
        <w:rPr>
          <w:rFonts w:asciiTheme="minorHAnsi" w:hAnsiTheme="minorHAnsi" w:cstheme="minorHAnsi"/>
          <w:sz w:val="24"/>
          <w:szCs w:val="24"/>
          <w:lang w:val="fr-FR"/>
        </w:rPr>
        <w:t xml:space="preserve">Toutefois, l’un d’eux devant posséder des compétences sur les questions de genre. </w:t>
      </w:r>
      <w:r w:rsidRPr="00B83F6B">
        <w:rPr>
          <w:rFonts w:asciiTheme="minorHAnsi" w:hAnsiTheme="minorHAnsi" w:cstheme="minorHAnsi"/>
          <w:sz w:val="24"/>
          <w:szCs w:val="24"/>
          <w:lang w:val="fr-FR"/>
        </w:rPr>
        <w:t>Il</w:t>
      </w:r>
      <w:r w:rsidR="00AB5C49">
        <w:rPr>
          <w:rFonts w:asciiTheme="minorHAnsi" w:hAnsiTheme="minorHAnsi" w:cstheme="minorHAnsi"/>
          <w:sz w:val="24"/>
          <w:szCs w:val="24"/>
          <w:lang w:val="fr-FR"/>
        </w:rPr>
        <w:t>s</w:t>
      </w:r>
      <w:r w:rsidRPr="00B83F6B">
        <w:rPr>
          <w:rFonts w:asciiTheme="minorHAnsi" w:hAnsiTheme="minorHAnsi" w:cstheme="minorHAnsi"/>
          <w:sz w:val="24"/>
          <w:szCs w:val="24"/>
          <w:lang w:val="fr-FR"/>
        </w:rPr>
        <w:t xml:space="preserve"> appuie</w:t>
      </w:r>
      <w:r w:rsidR="00AB5C49">
        <w:rPr>
          <w:rFonts w:asciiTheme="minorHAnsi" w:hAnsiTheme="minorHAnsi" w:cstheme="minorHAnsi"/>
          <w:sz w:val="24"/>
          <w:szCs w:val="24"/>
          <w:lang w:val="fr-FR"/>
        </w:rPr>
        <w:t>ront</w:t>
      </w:r>
      <w:r w:rsidRPr="00B83F6B">
        <w:rPr>
          <w:rFonts w:asciiTheme="minorHAnsi" w:hAnsiTheme="minorHAnsi" w:cstheme="minorHAnsi"/>
          <w:sz w:val="24"/>
          <w:szCs w:val="24"/>
          <w:lang w:val="fr-FR"/>
        </w:rPr>
        <w:t xml:space="preserve"> le consultant principal pour la réalisation efficiente de cette étude.</w:t>
      </w:r>
    </w:p>
    <w:p w14:paraId="7E586883" w14:textId="77777777" w:rsidR="00791C40" w:rsidRPr="00B83F6B" w:rsidRDefault="00791C40" w:rsidP="00791C40">
      <w:pPr>
        <w:pStyle w:val="Paragraphedeliste"/>
        <w:spacing w:after="0"/>
        <w:ind w:left="0"/>
        <w:jc w:val="both"/>
        <w:rPr>
          <w:rFonts w:asciiTheme="minorHAnsi" w:hAnsiTheme="minorHAnsi" w:cstheme="minorHAnsi"/>
          <w:sz w:val="24"/>
          <w:szCs w:val="24"/>
        </w:rPr>
      </w:pPr>
    </w:p>
    <w:p w14:paraId="20AE5663" w14:textId="2D323267" w:rsidR="00791C40" w:rsidRPr="00B83F6B" w:rsidRDefault="00791C40" w:rsidP="00791C40">
      <w:p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b/>
          <w:color w:val="272627"/>
          <w:sz w:val="24"/>
          <w:szCs w:val="24"/>
        </w:rPr>
        <w:t>Responsabilités d</w:t>
      </w:r>
      <w:r w:rsidR="00AB5C49">
        <w:rPr>
          <w:rFonts w:asciiTheme="minorHAnsi" w:hAnsiTheme="minorHAnsi" w:cstheme="minorHAnsi"/>
          <w:b/>
          <w:color w:val="272627"/>
          <w:sz w:val="24"/>
          <w:szCs w:val="24"/>
        </w:rPr>
        <w:t>es</w:t>
      </w:r>
      <w:r w:rsidRPr="00B83F6B">
        <w:rPr>
          <w:rFonts w:asciiTheme="minorHAnsi" w:hAnsiTheme="minorHAnsi" w:cstheme="minorHAnsi"/>
          <w:b/>
          <w:color w:val="272627"/>
          <w:sz w:val="24"/>
          <w:szCs w:val="24"/>
        </w:rPr>
        <w:t xml:space="preserve"> consultant</w:t>
      </w:r>
      <w:r w:rsidR="00AB5C49">
        <w:rPr>
          <w:rFonts w:asciiTheme="minorHAnsi" w:hAnsiTheme="minorHAnsi" w:cstheme="minorHAnsi"/>
          <w:b/>
          <w:color w:val="272627"/>
          <w:sz w:val="24"/>
          <w:szCs w:val="24"/>
        </w:rPr>
        <w:t>s</w:t>
      </w:r>
      <w:r w:rsidRPr="00B83F6B">
        <w:rPr>
          <w:rFonts w:asciiTheme="minorHAnsi" w:hAnsiTheme="minorHAnsi" w:cstheme="minorHAnsi"/>
          <w:b/>
          <w:color w:val="272627"/>
          <w:sz w:val="24"/>
          <w:szCs w:val="24"/>
        </w:rPr>
        <w:t xml:space="preserve"> associé</w:t>
      </w:r>
      <w:r w:rsidR="00AB5C49">
        <w:rPr>
          <w:rFonts w:asciiTheme="minorHAnsi" w:hAnsiTheme="minorHAnsi" w:cstheme="minorHAnsi"/>
          <w:b/>
          <w:color w:val="272627"/>
          <w:sz w:val="24"/>
          <w:szCs w:val="24"/>
        </w:rPr>
        <w:t>s</w:t>
      </w:r>
      <w:r w:rsidRPr="00B83F6B">
        <w:rPr>
          <w:rFonts w:asciiTheme="minorHAnsi" w:hAnsiTheme="minorHAnsi" w:cstheme="minorHAnsi"/>
          <w:b/>
          <w:color w:val="272627"/>
          <w:sz w:val="24"/>
          <w:szCs w:val="24"/>
        </w:rPr>
        <w:t xml:space="preserve"> </w:t>
      </w:r>
      <w:r w:rsidRPr="00B83F6B">
        <w:rPr>
          <w:rFonts w:asciiTheme="minorHAnsi" w:hAnsiTheme="minorHAnsi" w:cstheme="minorHAnsi"/>
          <w:color w:val="272627"/>
          <w:sz w:val="24"/>
          <w:szCs w:val="24"/>
        </w:rPr>
        <w:t>:</w:t>
      </w:r>
    </w:p>
    <w:p w14:paraId="5B34E3E9" w14:textId="7B358402" w:rsidR="00791C40" w:rsidRPr="00B83F6B" w:rsidRDefault="00791C40" w:rsidP="00791C40">
      <w:p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Le</w:t>
      </w:r>
      <w:r w:rsidR="00AB5C49">
        <w:rPr>
          <w:rFonts w:asciiTheme="minorHAnsi" w:hAnsiTheme="minorHAnsi" w:cstheme="minorHAnsi"/>
          <w:color w:val="272627"/>
          <w:sz w:val="24"/>
          <w:szCs w:val="24"/>
        </w:rPr>
        <w:t>s</w:t>
      </w:r>
      <w:r w:rsidRPr="00B83F6B">
        <w:rPr>
          <w:rFonts w:asciiTheme="minorHAnsi" w:hAnsiTheme="minorHAnsi" w:cstheme="minorHAnsi"/>
          <w:color w:val="272627"/>
          <w:sz w:val="24"/>
          <w:szCs w:val="24"/>
        </w:rPr>
        <w:t xml:space="preserve"> consultant</w:t>
      </w:r>
      <w:r w:rsidR="00AB5C49">
        <w:rPr>
          <w:rFonts w:asciiTheme="minorHAnsi" w:hAnsiTheme="minorHAnsi" w:cstheme="minorHAnsi"/>
          <w:color w:val="272627"/>
          <w:sz w:val="24"/>
          <w:szCs w:val="24"/>
        </w:rPr>
        <w:t>s</w:t>
      </w:r>
      <w:r w:rsidRPr="00B83F6B">
        <w:rPr>
          <w:rFonts w:asciiTheme="minorHAnsi" w:hAnsiTheme="minorHAnsi" w:cstheme="minorHAnsi"/>
          <w:color w:val="272627"/>
          <w:sz w:val="24"/>
          <w:szCs w:val="24"/>
        </w:rPr>
        <w:t xml:space="preserve"> associé</w:t>
      </w:r>
      <w:r w:rsidR="00AB5C49">
        <w:rPr>
          <w:rFonts w:asciiTheme="minorHAnsi" w:hAnsiTheme="minorHAnsi" w:cstheme="minorHAnsi"/>
          <w:color w:val="272627"/>
          <w:sz w:val="24"/>
          <w:szCs w:val="24"/>
        </w:rPr>
        <w:t>s</w:t>
      </w:r>
      <w:r w:rsidRPr="00B83F6B">
        <w:rPr>
          <w:rFonts w:asciiTheme="minorHAnsi" w:hAnsiTheme="minorHAnsi" w:cstheme="minorHAnsi"/>
          <w:color w:val="272627"/>
          <w:sz w:val="24"/>
          <w:szCs w:val="24"/>
        </w:rPr>
        <w:t xml:space="preserve"> v</w:t>
      </w:r>
      <w:r w:rsidR="00AB5C49">
        <w:rPr>
          <w:rFonts w:asciiTheme="minorHAnsi" w:hAnsiTheme="minorHAnsi" w:cstheme="minorHAnsi"/>
          <w:color w:val="272627"/>
          <w:sz w:val="24"/>
          <w:szCs w:val="24"/>
        </w:rPr>
        <w:t>ont</w:t>
      </w:r>
      <w:r w:rsidRPr="00B83F6B">
        <w:rPr>
          <w:rFonts w:asciiTheme="minorHAnsi" w:hAnsiTheme="minorHAnsi" w:cstheme="minorHAnsi"/>
          <w:color w:val="272627"/>
          <w:sz w:val="24"/>
          <w:szCs w:val="24"/>
        </w:rPr>
        <w:t xml:space="preserve"> exécuter les tâches suivantes :</w:t>
      </w:r>
    </w:p>
    <w:p w14:paraId="17185A95" w14:textId="77777777" w:rsidR="00791C40" w:rsidRPr="00B83F6B" w:rsidRDefault="00791C40" w:rsidP="00791C40">
      <w:pPr>
        <w:pStyle w:val="Paragraphedeliste"/>
        <w:numPr>
          <w:ilvl w:val="0"/>
          <w:numId w:val="3"/>
        </w:numPr>
        <w:autoSpaceDE w:val="0"/>
        <w:autoSpaceDN w:val="0"/>
        <w:adjustRightInd w:val="0"/>
        <w:spacing w:after="0" w:line="360" w:lineRule="auto"/>
        <w:jc w:val="both"/>
        <w:rPr>
          <w:rFonts w:asciiTheme="minorHAnsi" w:hAnsiTheme="minorHAnsi" w:cstheme="minorHAnsi"/>
          <w:color w:val="272627"/>
          <w:sz w:val="24"/>
          <w:szCs w:val="24"/>
        </w:rPr>
      </w:pPr>
      <w:proofErr w:type="gramStart"/>
      <w:r w:rsidRPr="00B83F6B">
        <w:rPr>
          <w:rFonts w:asciiTheme="minorHAnsi" w:hAnsiTheme="minorHAnsi" w:cstheme="minorHAnsi"/>
          <w:color w:val="272627"/>
          <w:sz w:val="24"/>
          <w:szCs w:val="24"/>
          <w:lang w:val="fr-FR"/>
        </w:rPr>
        <w:t>Faire</w:t>
      </w:r>
      <w:proofErr w:type="gramEnd"/>
      <w:r w:rsidRPr="00B83F6B">
        <w:rPr>
          <w:rFonts w:asciiTheme="minorHAnsi" w:hAnsiTheme="minorHAnsi" w:cstheme="minorHAnsi"/>
          <w:color w:val="272627"/>
          <w:sz w:val="24"/>
          <w:szCs w:val="24"/>
          <w:lang w:val="fr-FR"/>
        </w:rPr>
        <w:t xml:space="preserve"> la recherche documentaire ;</w:t>
      </w:r>
    </w:p>
    <w:p w14:paraId="1C57C00D" w14:textId="77777777" w:rsidR="00791C40" w:rsidRPr="00B83F6B" w:rsidRDefault="00791C40" w:rsidP="00791C40">
      <w:pPr>
        <w:pStyle w:val="Paragraphedeliste"/>
        <w:numPr>
          <w:ilvl w:val="0"/>
          <w:numId w:val="3"/>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lastRenderedPageBreak/>
        <w:t xml:space="preserve">Participer à la </w:t>
      </w:r>
      <w:r w:rsidRPr="00B83F6B">
        <w:rPr>
          <w:rFonts w:asciiTheme="minorHAnsi" w:hAnsiTheme="minorHAnsi" w:cstheme="minorHAnsi"/>
          <w:color w:val="272627"/>
          <w:sz w:val="24"/>
          <w:szCs w:val="24"/>
          <w:lang w:val="fr-FR"/>
        </w:rPr>
        <w:t>collecte de données sur le terrain ;</w:t>
      </w:r>
    </w:p>
    <w:p w14:paraId="6D6F75DB" w14:textId="77777777" w:rsidR="00791C40" w:rsidRPr="00B83F6B" w:rsidRDefault="00791C40" w:rsidP="00791C40">
      <w:pPr>
        <w:pStyle w:val="Paragraphedeliste"/>
        <w:numPr>
          <w:ilvl w:val="0"/>
          <w:numId w:val="3"/>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lang w:val="fr-FR"/>
        </w:rPr>
        <w:t>Participer au traitement et à l’analyse des données ;</w:t>
      </w:r>
    </w:p>
    <w:p w14:paraId="6809492B" w14:textId="77777777" w:rsidR="00791C40" w:rsidRPr="00B83F6B" w:rsidRDefault="00791C40" w:rsidP="00791C40">
      <w:pPr>
        <w:pStyle w:val="Paragraphedeliste"/>
        <w:numPr>
          <w:ilvl w:val="0"/>
          <w:numId w:val="3"/>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Participer à la rédaction des différents produits attendus de l</w:t>
      </w:r>
      <w:r w:rsidRPr="00B83F6B">
        <w:rPr>
          <w:rFonts w:asciiTheme="minorHAnsi" w:hAnsiTheme="minorHAnsi" w:cstheme="minorHAnsi"/>
          <w:color w:val="272627"/>
          <w:sz w:val="24"/>
          <w:szCs w:val="24"/>
          <w:lang w:val="fr-FR"/>
        </w:rPr>
        <w:t>a mission de conduite de l’étude ;</w:t>
      </w:r>
    </w:p>
    <w:p w14:paraId="4748E524" w14:textId="77777777" w:rsidR="00791C40" w:rsidRPr="00B83F6B" w:rsidRDefault="00791C40" w:rsidP="00791C40">
      <w:pPr>
        <w:pStyle w:val="Paragraphedeliste"/>
        <w:numPr>
          <w:ilvl w:val="0"/>
          <w:numId w:val="3"/>
        </w:num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lang w:val="fr-FR"/>
        </w:rPr>
        <w:t>Réaliser toute autre tâche demandée par le consultant principal dans le cadre de la mission.</w:t>
      </w:r>
    </w:p>
    <w:p w14:paraId="528B6CD8" w14:textId="77777777" w:rsidR="00791C40" w:rsidRPr="00B83F6B" w:rsidRDefault="00791C40" w:rsidP="00791C40">
      <w:pPr>
        <w:autoSpaceDE w:val="0"/>
        <w:autoSpaceDN w:val="0"/>
        <w:adjustRightInd w:val="0"/>
        <w:spacing w:after="0"/>
        <w:jc w:val="both"/>
        <w:rPr>
          <w:rFonts w:asciiTheme="minorHAnsi" w:hAnsiTheme="minorHAnsi" w:cstheme="minorHAnsi"/>
          <w:color w:val="272627"/>
          <w:sz w:val="24"/>
          <w:szCs w:val="24"/>
        </w:rPr>
      </w:pPr>
    </w:p>
    <w:p w14:paraId="49DB8158" w14:textId="77777777" w:rsidR="00791C40" w:rsidRPr="00B83F6B" w:rsidRDefault="00791C40" w:rsidP="00791C40">
      <w:pPr>
        <w:numPr>
          <w:ilvl w:val="0"/>
          <w:numId w:val="1"/>
        </w:numPr>
        <w:autoSpaceDE w:val="0"/>
        <w:autoSpaceDN w:val="0"/>
        <w:adjustRightInd w:val="0"/>
        <w:spacing w:after="0" w:line="360" w:lineRule="auto"/>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LIVRABLES ATTENDUS</w:t>
      </w:r>
    </w:p>
    <w:p w14:paraId="04FDF5DF" w14:textId="77777777" w:rsidR="00791C40" w:rsidRPr="00B83F6B" w:rsidRDefault="00791C40" w:rsidP="00791C40">
      <w:pPr>
        <w:pStyle w:val="Corpsdetexte"/>
        <w:spacing w:line="360" w:lineRule="auto"/>
        <w:jc w:val="both"/>
        <w:rPr>
          <w:rFonts w:asciiTheme="minorHAnsi" w:eastAsia="Calibri" w:hAnsiTheme="minorHAnsi" w:cstheme="minorHAnsi"/>
          <w:color w:val="000000"/>
          <w:sz w:val="24"/>
          <w:szCs w:val="24"/>
          <w:lang w:eastAsia="en-US"/>
        </w:rPr>
      </w:pPr>
      <w:bookmarkStart w:id="1" w:name="_Hlk516660934"/>
      <w:r w:rsidRPr="00B83F6B">
        <w:rPr>
          <w:rFonts w:asciiTheme="minorHAnsi" w:eastAsia="Calibri" w:hAnsiTheme="minorHAnsi" w:cstheme="minorHAnsi"/>
          <w:color w:val="000000"/>
          <w:sz w:val="24"/>
          <w:szCs w:val="24"/>
          <w:lang w:eastAsia="en-US"/>
        </w:rPr>
        <w:t>Les documents ci-dessous sont attendus de la mission. Il s’agit de :</w:t>
      </w:r>
    </w:p>
    <w:p w14:paraId="1DCE2AE1" w14:textId="77777777" w:rsidR="00791C40" w:rsidRPr="00B83F6B" w:rsidRDefault="00791C40" w:rsidP="00791C40">
      <w:pPr>
        <w:numPr>
          <w:ilvl w:val="0"/>
          <w:numId w:val="6"/>
        </w:numPr>
        <w:spacing w:after="0" w:line="360" w:lineRule="auto"/>
        <w:jc w:val="both"/>
        <w:rPr>
          <w:rFonts w:asciiTheme="minorHAnsi" w:hAnsiTheme="minorHAnsi" w:cstheme="minorHAnsi"/>
          <w:color w:val="000000"/>
          <w:sz w:val="24"/>
          <w:szCs w:val="24"/>
        </w:rPr>
      </w:pPr>
      <w:proofErr w:type="gramStart"/>
      <w:r w:rsidRPr="00B83F6B">
        <w:rPr>
          <w:rFonts w:asciiTheme="minorHAnsi" w:hAnsiTheme="minorHAnsi" w:cstheme="minorHAnsi"/>
          <w:color w:val="000000"/>
          <w:sz w:val="24"/>
          <w:szCs w:val="24"/>
        </w:rPr>
        <w:t>le</w:t>
      </w:r>
      <w:proofErr w:type="gramEnd"/>
      <w:r w:rsidRPr="00B83F6B">
        <w:rPr>
          <w:rFonts w:asciiTheme="minorHAnsi" w:hAnsiTheme="minorHAnsi" w:cstheme="minorHAnsi"/>
          <w:color w:val="000000"/>
          <w:sz w:val="24"/>
          <w:szCs w:val="24"/>
        </w:rPr>
        <w:t xml:space="preserve"> protocole de recherche pour l’étude avec en annexe les outils de collecte bien élaborés dans les formes de l’art ;</w:t>
      </w:r>
    </w:p>
    <w:p w14:paraId="094FBC6E" w14:textId="77777777" w:rsidR="00791C40" w:rsidRPr="00B83F6B" w:rsidRDefault="00791C40" w:rsidP="00791C40">
      <w:pPr>
        <w:numPr>
          <w:ilvl w:val="0"/>
          <w:numId w:val="6"/>
        </w:numPr>
        <w:spacing w:after="0" w:line="360" w:lineRule="auto"/>
        <w:jc w:val="both"/>
        <w:rPr>
          <w:rFonts w:asciiTheme="minorHAnsi" w:hAnsiTheme="minorHAnsi" w:cstheme="minorHAnsi"/>
          <w:color w:val="000000"/>
          <w:sz w:val="24"/>
          <w:szCs w:val="24"/>
        </w:rPr>
      </w:pPr>
      <w:proofErr w:type="gramStart"/>
      <w:r w:rsidRPr="00B83F6B">
        <w:rPr>
          <w:rFonts w:asciiTheme="minorHAnsi" w:hAnsiTheme="minorHAnsi" w:cstheme="minorHAnsi"/>
          <w:color w:val="000000"/>
          <w:sz w:val="24"/>
          <w:szCs w:val="24"/>
        </w:rPr>
        <w:t>l’aide</w:t>
      </w:r>
      <w:proofErr w:type="gramEnd"/>
      <w:r w:rsidRPr="00B83F6B">
        <w:rPr>
          <w:rFonts w:asciiTheme="minorHAnsi" w:hAnsiTheme="minorHAnsi" w:cstheme="minorHAnsi"/>
          <w:color w:val="000000"/>
          <w:sz w:val="24"/>
          <w:szCs w:val="24"/>
        </w:rPr>
        <w:t>-mémoire de l’étude juste après la collecte de données ;</w:t>
      </w:r>
    </w:p>
    <w:p w14:paraId="52FC6E66" w14:textId="3E40A54B" w:rsidR="00791C40" w:rsidRPr="00B83F6B" w:rsidRDefault="00791C40" w:rsidP="00791C40">
      <w:pPr>
        <w:numPr>
          <w:ilvl w:val="0"/>
          <w:numId w:val="6"/>
        </w:numPr>
        <w:spacing w:after="0" w:line="360" w:lineRule="auto"/>
        <w:jc w:val="both"/>
        <w:rPr>
          <w:rFonts w:asciiTheme="minorHAnsi" w:hAnsiTheme="minorHAnsi" w:cstheme="minorHAnsi"/>
          <w:color w:val="000000"/>
          <w:sz w:val="24"/>
          <w:szCs w:val="24"/>
        </w:rPr>
      </w:pPr>
      <w:proofErr w:type="gramStart"/>
      <w:r w:rsidRPr="00B83F6B">
        <w:rPr>
          <w:rFonts w:asciiTheme="minorHAnsi" w:hAnsiTheme="minorHAnsi" w:cstheme="minorHAnsi"/>
          <w:color w:val="000000"/>
          <w:sz w:val="24"/>
          <w:szCs w:val="24"/>
        </w:rPr>
        <w:t>le</w:t>
      </w:r>
      <w:proofErr w:type="gramEnd"/>
      <w:r w:rsidRPr="00B83F6B">
        <w:rPr>
          <w:rFonts w:asciiTheme="minorHAnsi" w:hAnsiTheme="minorHAnsi" w:cstheme="minorHAnsi"/>
          <w:color w:val="000000"/>
          <w:sz w:val="24"/>
          <w:szCs w:val="24"/>
        </w:rPr>
        <w:t xml:space="preserve"> draft du rapport comprenant la situation des indicateurs, le point sur l’analyse du rôle des acteurs, le point sur la situation des risques et leur tendance et,</w:t>
      </w:r>
      <w:r w:rsidR="000E3BFC">
        <w:rPr>
          <w:rFonts w:asciiTheme="minorHAnsi" w:hAnsiTheme="minorHAnsi" w:cstheme="minorHAnsi"/>
          <w:color w:val="000000"/>
          <w:sz w:val="24"/>
          <w:szCs w:val="24"/>
        </w:rPr>
        <w:t xml:space="preserve"> les évidences sur les dynamiques de genre </w:t>
      </w:r>
      <w:r w:rsidR="00482E5A">
        <w:rPr>
          <w:rFonts w:asciiTheme="minorHAnsi" w:hAnsiTheme="minorHAnsi" w:cstheme="minorHAnsi"/>
          <w:color w:val="000000"/>
          <w:sz w:val="24"/>
          <w:szCs w:val="24"/>
        </w:rPr>
        <w:t>qui sont mis en jeu, et</w:t>
      </w:r>
      <w:r w:rsidRPr="00B83F6B">
        <w:rPr>
          <w:rFonts w:asciiTheme="minorHAnsi" w:hAnsiTheme="minorHAnsi" w:cstheme="minorHAnsi"/>
          <w:color w:val="000000"/>
          <w:sz w:val="24"/>
          <w:szCs w:val="24"/>
        </w:rPr>
        <w:t xml:space="preserve"> en annexe le nouveau projet du cadre des résultats en fonction des modifications éventuelles liées aux indicateurs ;</w:t>
      </w:r>
    </w:p>
    <w:p w14:paraId="39241FDD" w14:textId="77777777" w:rsidR="00791C40" w:rsidRPr="00B83F6B" w:rsidRDefault="00791C40" w:rsidP="00791C40">
      <w:pPr>
        <w:numPr>
          <w:ilvl w:val="0"/>
          <w:numId w:val="6"/>
        </w:numPr>
        <w:spacing w:after="0" w:line="360" w:lineRule="auto"/>
        <w:jc w:val="both"/>
        <w:rPr>
          <w:rFonts w:asciiTheme="minorHAnsi" w:hAnsiTheme="minorHAnsi" w:cstheme="minorHAnsi"/>
          <w:color w:val="000000"/>
          <w:sz w:val="24"/>
          <w:szCs w:val="24"/>
        </w:rPr>
      </w:pPr>
      <w:proofErr w:type="gramStart"/>
      <w:r w:rsidRPr="00B83F6B">
        <w:rPr>
          <w:rFonts w:asciiTheme="minorHAnsi" w:hAnsiTheme="minorHAnsi" w:cstheme="minorHAnsi"/>
          <w:color w:val="000000"/>
          <w:sz w:val="24"/>
          <w:szCs w:val="24"/>
        </w:rPr>
        <w:t>le</w:t>
      </w:r>
      <w:proofErr w:type="gramEnd"/>
      <w:r w:rsidRPr="00B83F6B">
        <w:rPr>
          <w:rFonts w:asciiTheme="minorHAnsi" w:hAnsiTheme="minorHAnsi" w:cstheme="minorHAnsi"/>
          <w:color w:val="000000"/>
          <w:sz w:val="24"/>
          <w:szCs w:val="24"/>
        </w:rPr>
        <w:t xml:space="preserve"> rapport final, après l’intégration des observations requises.</w:t>
      </w:r>
    </w:p>
    <w:p w14:paraId="39E72ED6" w14:textId="77777777" w:rsidR="00791C40" w:rsidRPr="00B83F6B" w:rsidRDefault="00791C40" w:rsidP="00791C40">
      <w:pPr>
        <w:tabs>
          <w:tab w:val="left" w:pos="5940"/>
        </w:tabs>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rPr>
        <w:t>Les données collectées dans le cadre de la présente mission ne seront strictement utilisées par les Consultants que pour des besoins de la mission. Elles seront donc transmises intégralement aux commanditaires de l’étude.</w:t>
      </w:r>
    </w:p>
    <w:p w14:paraId="74FCA181" w14:textId="72C6F8D5" w:rsidR="00791C40" w:rsidRPr="00B83F6B" w:rsidRDefault="00791C40" w:rsidP="00791C40">
      <w:pPr>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rPr>
        <w:t xml:space="preserve">Les rapports seront rédigés en langue française et déposés en dix (10) exemplaires et une copie numérique de tous les produits de la mission auprès </w:t>
      </w:r>
      <w:r w:rsidR="00D46418">
        <w:rPr>
          <w:rFonts w:asciiTheme="minorHAnsi" w:hAnsiTheme="minorHAnsi" w:cstheme="minorHAnsi"/>
          <w:sz w:val="24"/>
          <w:szCs w:val="24"/>
        </w:rPr>
        <w:t>de l’OIM Togo</w:t>
      </w:r>
      <w:r w:rsidRPr="00B83F6B">
        <w:rPr>
          <w:rFonts w:asciiTheme="minorHAnsi" w:hAnsiTheme="minorHAnsi" w:cstheme="minorHAnsi"/>
          <w:sz w:val="24"/>
          <w:szCs w:val="24"/>
        </w:rPr>
        <w:t>.</w:t>
      </w:r>
    </w:p>
    <w:bookmarkEnd w:id="1"/>
    <w:p w14:paraId="1ACCC2EF" w14:textId="77777777" w:rsidR="00791C40" w:rsidRPr="00B83F6B" w:rsidRDefault="00791C40" w:rsidP="00791C40">
      <w:pPr>
        <w:pStyle w:val="Paragraphedeliste"/>
        <w:spacing w:after="0"/>
        <w:ind w:left="0"/>
        <w:jc w:val="both"/>
        <w:rPr>
          <w:rFonts w:asciiTheme="minorHAnsi" w:hAnsiTheme="minorHAnsi" w:cstheme="minorHAnsi"/>
          <w:color w:val="000000"/>
          <w:sz w:val="24"/>
          <w:szCs w:val="24"/>
          <w:lang w:val="fr-FR"/>
        </w:rPr>
      </w:pPr>
    </w:p>
    <w:p w14:paraId="3C5F020C" w14:textId="77777777" w:rsidR="00791C40" w:rsidRPr="00B83F6B" w:rsidRDefault="00791C40" w:rsidP="00791C40">
      <w:pPr>
        <w:numPr>
          <w:ilvl w:val="0"/>
          <w:numId w:val="1"/>
        </w:numPr>
        <w:autoSpaceDE w:val="0"/>
        <w:autoSpaceDN w:val="0"/>
        <w:adjustRightInd w:val="0"/>
        <w:spacing w:after="0" w:line="360" w:lineRule="auto"/>
        <w:ind w:left="425" w:hanging="425"/>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ÉTHIQUE DE LA MISSION</w:t>
      </w:r>
    </w:p>
    <w:p w14:paraId="23DE5B2E" w14:textId="77777777" w:rsidR="00791C40" w:rsidRPr="00B83F6B" w:rsidRDefault="00791C40" w:rsidP="00791C40">
      <w:pPr>
        <w:autoSpaceDE w:val="0"/>
        <w:autoSpaceDN w:val="0"/>
        <w:adjustRightInd w:val="0"/>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Les consultants doivent veiller à sauvegarder les droits et la confidentialité des personnes fournissant les informations, par exemple : mesures pour garantir la conformité avec les codes juridiques régissant les domaines tels que les dispositions pour collecter et rapporter les données, particulièrement les autorisations nécessaires pour interviewer ou obtenir des informations au sujet des enfants et des adolescents ; dispositions permettant de stocker et de garder la sécurité des informations collectées et protocoles permettant de garantir l’anonymat et la confidentialité.</w:t>
      </w:r>
    </w:p>
    <w:p w14:paraId="245CBEDE" w14:textId="77777777" w:rsidR="00791C40" w:rsidRPr="00B83F6B" w:rsidRDefault="00791C40" w:rsidP="00791C40">
      <w:pPr>
        <w:autoSpaceDE w:val="0"/>
        <w:autoSpaceDN w:val="0"/>
        <w:adjustRightInd w:val="0"/>
        <w:spacing w:after="0"/>
        <w:jc w:val="both"/>
        <w:rPr>
          <w:rFonts w:asciiTheme="minorHAnsi" w:hAnsiTheme="minorHAnsi" w:cstheme="minorHAnsi"/>
          <w:color w:val="272627"/>
          <w:sz w:val="24"/>
          <w:szCs w:val="24"/>
        </w:rPr>
      </w:pPr>
    </w:p>
    <w:p w14:paraId="1513053F" w14:textId="77777777" w:rsidR="00791C40" w:rsidRPr="00B83F6B" w:rsidRDefault="00791C40" w:rsidP="00791C40">
      <w:pPr>
        <w:numPr>
          <w:ilvl w:val="0"/>
          <w:numId w:val="1"/>
        </w:numPr>
        <w:autoSpaceDE w:val="0"/>
        <w:autoSpaceDN w:val="0"/>
        <w:adjustRightInd w:val="0"/>
        <w:spacing w:after="0" w:line="360" w:lineRule="auto"/>
        <w:ind w:left="425" w:hanging="425"/>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DUREE DE LA MISSION</w:t>
      </w:r>
    </w:p>
    <w:p w14:paraId="15BCF704" w14:textId="77777777" w:rsidR="00791C40" w:rsidRPr="00B83F6B" w:rsidRDefault="00791C40" w:rsidP="00791C40">
      <w:pPr>
        <w:spacing w:after="0" w:line="360" w:lineRule="auto"/>
        <w:jc w:val="both"/>
        <w:rPr>
          <w:rFonts w:asciiTheme="minorHAnsi" w:hAnsiTheme="minorHAnsi" w:cstheme="minorHAnsi"/>
          <w:color w:val="272627"/>
          <w:sz w:val="24"/>
          <w:szCs w:val="24"/>
        </w:rPr>
      </w:pPr>
      <w:r w:rsidRPr="00B83F6B">
        <w:rPr>
          <w:rFonts w:asciiTheme="minorHAnsi" w:hAnsiTheme="minorHAnsi" w:cstheme="minorHAnsi"/>
          <w:color w:val="272627"/>
          <w:sz w:val="24"/>
          <w:szCs w:val="24"/>
        </w:rPr>
        <w:t>La mission durera trente (30) jours calendaires, à compter de la date de signature du contrat avec le PNUD.</w:t>
      </w:r>
    </w:p>
    <w:p w14:paraId="0D5CFF9E" w14:textId="77777777" w:rsidR="00791C40" w:rsidRPr="00B83F6B" w:rsidRDefault="00791C40" w:rsidP="00791C40">
      <w:pPr>
        <w:spacing w:after="0" w:line="360" w:lineRule="auto"/>
        <w:jc w:val="both"/>
        <w:rPr>
          <w:rFonts w:asciiTheme="minorHAnsi" w:hAnsiTheme="minorHAnsi" w:cstheme="minorHAnsi"/>
          <w:color w:val="272627"/>
          <w:sz w:val="24"/>
          <w:szCs w:val="24"/>
        </w:rPr>
      </w:pPr>
    </w:p>
    <w:p w14:paraId="43C6F57D" w14:textId="77777777" w:rsidR="00791C40" w:rsidRPr="00B83F6B" w:rsidRDefault="00791C40" w:rsidP="00791C40">
      <w:pPr>
        <w:numPr>
          <w:ilvl w:val="0"/>
          <w:numId w:val="1"/>
        </w:numPr>
        <w:autoSpaceDE w:val="0"/>
        <w:autoSpaceDN w:val="0"/>
        <w:adjustRightInd w:val="0"/>
        <w:spacing w:after="0"/>
        <w:ind w:left="425" w:hanging="425"/>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DOCUMENTS CONSTITUTIFS DE L’OFFRE</w:t>
      </w:r>
    </w:p>
    <w:p w14:paraId="42C492E1" w14:textId="77777777" w:rsidR="00791C40" w:rsidRPr="00B83F6B" w:rsidRDefault="00791C40" w:rsidP="00791C40">
      <w:pPr>
        <w:pStyle w:val="Paragraphedeliste"/>
        <w:autoSpaceDE w:val="0"/>
        <w:autoSpaceDN w:val="0"/>
        <w:adjustRightInd w:val="0"/>
        <w:spacing w:after="0" w:line="360" w:lineRule="auto"/>
        <w:ind w:left="0"/>
        <w:contextualSpacing w:val="0"/>
        <w:jc w:val="both"/>
        <w:rPr>
          <w:rFonts w:asciiTheme="minorHAnsi" w:hAnsiTheme="minorHAnsi" w:cstheme="minorHAnsi"/>
          <w:sz w:val="24"/>
          <w:szCs w:val="24"/>
        </w:rPr>
      </w:pPr>
      <w:r w:rsidRPr="00B83F6B">
        <w:rPr>
          <w:rFonts w:asciiTheme="minorHAnsi" w:hAnsiTheme="minorHAnsi" w:cstheme="minorHAnsi"/>
          <w:sz w:val="24"/>
          <w:szCs w:val="24"/>
        </w:rPr>
        <w:t xml:space="preserve">Pour démontrer </w:t>
      </w:r>
      <w:r w:rsidRPr="00B83F6B">
        <w:rPr>
          <w:rFonts w:asciiTheme="minorHAnsi" w:hAnsiTheme="minorHAnsi" w:cstheme="minorHAnsi"/>
          <w:sz w:val="24"/>
          <w:szCs w:val="24"/>
          <w:lang w:val="fr-FR"/>
        </w:rPr>
        <w:t xml:space="preserve">leurs </w:t>
      </w:r>
      <w:r w:rsidRPr="00B83F6B">
        <w:rPr>
          <w:rFonts w:asciiTheme="minorHAnsi" w:hAnsiTheme="minorHAnsi" w:cstheme="minorHAnsi"/>
          <w:sz w:val="24"/>
          <w:szCs w:val="24"/>
        </w:rPr>
        <w:t>qualifications, les candidat</w:t>
      </w:r>
      <w:r w:rsidRPr="00B83F6B">
        <w:rPr>
          <w:rFonts w:asciiTheme="minorHAnsi" w:hAnsiTheme="minorHAnsi" w:cstheme="minorHAnsi"/>
          <w:sz w:val="24"/>
          <w:szCs w:val="24"/>
          <w:lang w:val="fr-FR"/>
        </w:rPr>
        <w:t xml:space="preserve">s </w:t>
      </w:r>
      <w:r w:rsidRPr="00B83F6B">
        <w:rPr>
          <w:rFonts w:asciiTheme="minorHAnsi" w:hAnsiTheme="minorHAnsi" w:cstheme="minorHAnsi"/>
          <w:sz w:val="24"/>
          <w:szCs w:val="24"/>
        </w:rPr>
        <w:t>(e</w:t>
      </w:r>
      <w:r w:rsidRPr="00B83F6B">
        <w:rPr>
          <w:rFonts w:asciiTheme="minorHAnsi" w:hAnsiTheme="minorHAnsi" w:cstheme="minorHAnsi"/>
          <w:sz w:val="24"/>
          <w:szCs w:val="24"/>
          <w:lang w:val="fr-FR"/>
        </w:rPr>
        <w:t>s</w:t>
      </w:r>
      <w:r w:rsidRPr="00B83F6B">
        <w:rPr>
          <w:rFonts w:asciiTheme="minorHAnsi" w:hAnsiTheme="minorHAnsi" w:cstheme="minorHAnsi"/>
          <w:sz w:val="24"/>
          <w:szCs w:val="24"/>
        </w:rPr>
        <w:t>) devront soumettre une offre qui comprendra les documents suivants :</w:t>
      </w:r>
    </w:p>
    <w:tbl>
      <w:tblPr>
        <w:tblW w:w="9408" w:type="dxa"/>
        <w:tblInd w:w="70" w:type="dxa"/>
        <w:tblCellMar>
          <w:left w:w="70" w:type="dxa"/>
          <w:right w:w="70" w:type="dxa"/>
        </w:tblCellMar>
        <w:tblLook w:val="04A0" w:firstRow="1" w:lastRow="0" w:firstColumn="1" w:lastColumn="0" w:noHBand="0" w:noVBand="1"/>
      </w:tblPr>
      <w:tblGrid>
        <w:gridCol w:w="1484"/>
        <w:gridCol w:w="1759"/>
        <w:gridCol w:w="4701"/>
        <w:gridCol w:w="1464"/>
      </w:tblGrid>
      <w:tr w:rsidR="00791C40" w:rsidRPr="00B83F6B" w14:paraId="31384B9E" w14:textId="77777777" w:rsidTr="00AF5766">
        <w:trPr>
          <w:trHeight w:val="465"/>
        </w:trPr>
        <w:tc>
          <w:tcPr>
            <w:tcW w:w="1484"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0A438CBF" w14:textId="77777777" w:rsidR="00791C40" w:rsidRPr="00B83F6B" w:rsidRDefault="00791C40" w:rsidP="00AF5766">
            <w:pPr>
              <w:spacing w:after="0"/>
              <w:jc w:val="both"/>
              <w:rPr>
                <w:rFonts w:asciiTheme="minorHAnsi" w:hAnsiTheme="minorHAnsi" w:cstheme="minorHAnsi"/>
                <w:b/>
                <w:bCs/>
                <w:color w:val="000000"/>
                <w:sz w:val="24"/>
                <w:szCs w:val="24"/>
                <w:lang w:eastAsia="fr-FR"/>
              </w:rPr>
            </w:pPr>
            <w:r w:rsidRPr="00B83F6B">
              <w:rPr>
                <w:rFonts w:asciiTheme="minorHAnsi" w:hAnsiTheme="minorHAnsi" w:cstheme="minorHAnsi"/>
                <w:b/>
                <w:bCs/>
                <w:color w:val="000000"/>
                <w:sz w:val="24"/>
                <w:szCs w:val="24"/>
                <w:lang w:eastAsia="fr-FR"/>
              </w:rPr>
              <w:t>Offre</w:t>
            </w:r>
          </w:p>
        </w:tc>
        <w:tc>
          <w:tcPr>
            <w:tcW w:w="1706" w:type="dxa"/>
            <w:tcBorders>
              <w:top w:val="single" w:sz="4" w:space="0" w:color="auto"/>
              <w:left w:val="nil"/>
              <w:bottom w:val="single" w:sz="4" w:space="0" w:color="auto"/>
              <w:right w:val="single" w:sz="4" w:space="0" w:color="auto"/>
            </w:tcBorders>
            <w:shd w:val="clear" w:color="000000" w:fill="DBDBDB"/>
            <w:vAlign w:val="center"/>
            <w:hideMark/>
          </w:tcPr>
          <w:p w14:paraId="5C7B280B" w14:textId="77777777" w:rsidR="00791C40" w:rsidRPr="00B83F6B" w:rsidRDefault="00791C40" w:rsidP="00AF5766">
            <w:pPr>
              <w:spacing w:after="0"/>
              <w:jc w:val="both"/>
              <w:rPr>
                <w:rFonts w:asciiTheme="minorHAnsi" w:hAnsiTheme="minorHAnsi" w:cstheme="minorHAnsi"/>
                <w:b/>
                <w:bCs/>
                <w:color w:val="000000"/>
                <w:sz w:val="24"/>
                <w:szCs w:val="24"/>
                <w:lang w:eastAsia="fr-FR"/>
              </w:rPr>
            </w:pPr>
            <w:r w:rsidRPr="00B83F6B">
              <w:rPr>
                <w:rFonts w:asciiTheme="minorHAnsi" w:hAnsiTheme="minorHAnsi" w:cstheme="minorHAnsi"/>
                <w:b/>
                <w:bCs/>
                <w:color w:val="000000"/>
                <w:sz w:val="24"/>
                <w:szCs w:val="24"/>
                <w:lang w:eastAsia="fr-FR"/>
              </w:rPr>
              <w:t>Documents</w:t>
            </w:r>
          </w:p>
        </w:tc>
        <w:tc>
          <w:tcPr>
            <w:tcW w:w="4750" w:type="dxa"/>
            <w:tcBorders>
              <w:top w:val="single" w:sz="4" w:space="0" w:color="auto"/>
              <w:left w:val="nil"/>
              <w:bottom w:val="nil"/>
              <w:right w:val="single" w:sz="4" w:space="0" w:color="auto"/>
            </w:tcBorders>
            <w:shd w:val="clear" w:color="000000" w:fill="DBDBDB"/>
            <w:vAlign w:val="center"/>
            <w:hideMark/>
          </w:tcPr>
          <w:p w14:paraId="7BBC11B9" w14:textId="77777777" w:rsidR="00791C40" w:rsidRPr="00B83F6B" w:rsidRDefault="00791C40" w:rsidP="00AF5766">
            <w:pPr>
              <w:spacing w:after="0"/>
              <w:jc w:val="both"/>
              <w:rPr>
                <w:rFonts w:asciiTheme="minorHAnsi" w:hAnsiTheme="minorHAnsi" w:cstheme="minorHAnsi"/>
                <w:b/>
                <w:bCs/>
                <w:color w:val="000000"/>
                <w:sz w:val="24"/>
                <w:szCs w:val="24"/>
                <w:lang w:eastAsia="fr-FR"/>
              </w:rPr>
            </w:pPr>
            <w:r w:rsidRPr="00B83F6B">
              <w:rPr>
                <w:rFonts w:asciiTheme="minorHAnsi" w:hAnsiTheme="minorHAnsi" w:cstheme="minorHAnsi"/>
                <w:b/>
                <w:bCs/>
                <w:color w:val="000000"/>
                <w:sz w:val="24"/>
                <w:szCs w:val="24"/>
                <w:lang w:eastAsia="fr-FR"/>
              </w:rPr>
              <w:t>Description</w:t>
            </w:r>
          </w:p>
        </w:tc>
        <w:tc>
          <w:tcPr>
            <w:tcW w:w="1468" w:type="dxa"/>
            <w:tcBorders>
              <w:top w:val="single" w:sz="4" w:space="0" w:color="auto"/>
              <w:left w:val="nil"/>
              <w:bottom w:val="single" w:sz="4" w:space="0" w:color="auto"/>
              <w:right w:val="single" w:sz="4" w:space="0" w:color="auto"/>
            </w:tcBorders>
            <w:shd w:val="clear" w:color="000000" w:fill="DBDBDB"/>
            <w:vAlign w:val="center"/>
            <w:hideMark/>
          </w:tcPr>
          <w:p w14:paraId="7900DD57" w14:textId="77777777" w:rsidR="00791C40" w:rsidRPr="00B83F6B" w:rsidRDefault="00791C40" w:rsidP="00AF5766">
            <w:pPr>
              <w:spacing w:after="0"/>
              <w:jc w:val="both"/>
              <w:rPr>
                <w:rFonts w:asciiTheme="minorHAnsi" w:hAnsiTheme="minorHAnsi" w:cstheme="minorHAnsi"/>
                <w:b/>
                <w:bCs/>
                <w:color w:val="000000"/>
                <w:sz w:val="24"/>
                <w:szCs w:val="24"/>
                <w:lang w:eastAsia="fr-FR"/>
              </w:rPr>
            </w:pPr>
            <w:r w:rsidRPr="00B83F6B">
              <w:rPr>
                <w:rFonts w:asciiTheme="minorHAnsi" w:hAnsiTheme="minorHAnsi" w:cstheme="minorHAnsi"/>
                <w:b/>
                <w:bCs/>
                <w:color w:val="000000"/>
                <w:sz w:val="24"/>
                <w:szCs w:val="24"/>
                <w:lang w:eastAsia="fr-FR"/>
              </w:rPr>
              <w:t>Forme</w:t>
            </w:r>
          </w:p>
        </w:tc>
      </w:tr>
      <w:tr w:rsidR="00791C40" w:rsidRPr="00B83F6B" w14:paraId="57C4828A" w14:textId="77777777" w:rsidTr="00AF5766">
        <w:trPr>
          <w:trHeight w:val="178"/>
        </w:trPr>
        <w:tc>
          <w:tcPr>
            <w:tcW w:w="1484" w:type="dxa"/>
            <w:vMerge w:val="restart"/>
            <w:tcBorders>
              <w:top w:val="nil"/>
              <w:left w:val="single" w:sz="4" w:space="0" w:color="auto"/>
              <w:right w:val="single" w:sz="4" w:space="0" w:color="auto"/>
            </w:tcBorders>
            <w:shd w:val="clear" w:color="auto" w:fill="auto"/>
            <w:vAlign w:val="center"/>
            <w:hideMark/>
          </w:tcPr>
          <w:p w14:paraId="57B9AD5C" w14:textId="77777777" w:rsidR="00791C40" w:rsidRPr="00B83F6B" w:rsidRDefault="00791C40" w:rsidP="00AF5766">
            <w:pPr>
              <w:spacing w:after="0"/>
              <w:jc w:val="both"/>
              <w:rPr>
                <w:rFonts w:asciiTheme="minorHAnsi" w:hAnsiTheme="minorHAnsi" w:cstheme="minorHAnsi"/>
                <w:b/>
                <w:bCs/>
                <w:color w:val="000000"/>
                <w:sz w:val="24"/>
                <w:szCs w:val="24"/>
                <w:u w:val="single"/>
                <w:lang w:eastAsia="fr-FR"/>
              </w:rPr>
            </w:pPr>
            <w:r w:rsidRPr="00B83F6B">
              <w:rPr>
                <w:rFonts w:asciiTheme="minorHAnsi" w:hAnsiTheme="minorHAnsi" w:cstheme="minorHAnsi"/>
                <w:b/>
                <w:bCs/>
                <w:color w:val="000000"/>
                <w:sz w:val="24"/>
                <w:szCs w:val="24"/>
                <w:u w:val="single"/>
                <w:lang w:eastAsia="fr-FR"/>
              </w:rPr>
              <w:t xml:space="preserve">Partie </w:t>
            </w:r>
            <w:proofErr w:type="gramStart"/>
            <w:r w:rsidRPr="00B83F6B">
              <w:rPr>
                <w:rFonts w:asciiTheme="minorHAnsi" w:hAnsiTheme="minorHAnsi" w:cstheme="minorHAnsi"/>
                <w:b/>
                <w:bCs/>
                <w:color w:val="000000"/>
                <w:sz w:val="24"/>
                <w:szCs w:val="24"/>
                <w:u w:val="single"/>
                <w:lang w:eastAsia="fr-FR"/>
              </w:rPr>
              <w:t>1:</w:t>
            </w:r>
            <w:proofErr w:type="gramEnd"/>
          </w:p>
          <w:p w14:paraId="093C8EC6"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 xml:space="preserve"> Offre Technique</w:t>
            </w:r>
          </w:p>
        </w:tc>
        <w:tc>
          <w:tcPr>
            <w:tcW w:w="1706" w:type="dxa"/>
            <w:vMerge w:val="restart"/>
            <w:tcBorders>
              <w:top w:val="nil"/>
              <w:left w:val="single" w:sz="4" w:space="0" w:color="auto"/>
              <w:bottom w:val="single" w:sz="4" w:space="0" w:color="000000"/>
              <w:right w:val="nil"/>
            </w:tcBorders>
            <w:shd w:val="clear" w:color="auto" w:fill="auto"/>
            <w:vAlign w:val="center"/>
            <w:hideMark/>
          </w:tcPr>
          <w:p w14:paraId="733DE811"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 xml:space="preserve">Note méthodologique pour l’exécution de la mission attendue </w:t>
            </w:r>
          </w:p>
        </w:tc>
        <w:tc>
          <w:tcPr>
            <w:tcW w:w="4750" w:type="dxa"/>
            <w:tcBorders>
              <w:top w:val="single" w:sz="4" w:space="0" w:color="auto"/>
              <w:left w:val="single" w:sz="4" w:space="0" w:color="auto"/>
              <w:bottom w:val="nil"/>
              <w:right w:val="single" w:sz="4" w:space="0" w:color="auto"/>
            </w:tcBorders>
            <w:shd w:val="clear" w:color="auto" w:fill="auto"/>
            <w:vAlign w:val="center"/>
            <w:hideMark/>
          </w:tcPr>
          <w:p w14:paraId="28FCBF7A"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Une description expliquant :</w:t>
            </w:r>
          </w:p>
        </w:tc>
        <w:tc>
          <w:tcPr>
            <w:tcW w:w="1468" w:type="dxa"/>
            <w:vMerge w:val="restart"/>
            <w:tcBorders>
              <w:top w:val="nil"/>
              <w:left w:val="nil"/>
              <w:bottom w:val="single" w:sz="4" w:space="0" w:color="000000"/>
              <w:right w:val="single" w:sz="4" w:space="0" w:color="auto"/>
            </w:tcBorders>
            <w:shd w:val="clear" w:color="auto" w:fill="auto"/>
            <w:vAlign w:val="center"/>
            <w:hideMark/>
          </w:tcPr>
          <w:p w14:paraId="034A62FF" w14:textId="77777777" w:rsidR="00791C40" w:rsidRPr="00B83F6B" w:rsidRDefault="00791C40" w:rsidP="00AF5766">
            <w:pPr>
              <w:spacing w:after="0"/>
              <w:jc w:val="both"/>
              <w:rPr>
                <w:rFonts w:asciiTheme="minorHAnsi" w:hAnsiTheme="minorHAnsi" w:cstheme="minorHAnsi"/>
                <w:sz w:val="24"/>
                <w:szCs w:val="24"/>
                <w:lang w:eastAsia="fr-FR"/>
              </w:rPr>
            </w:pPr>
            <w:r w:rsidRPr="00B83F6B">
              <w:rPr>
                <w:rFonts w:asciiTheme="minorHAnsi" w:hAnsiTheme="minorHAnsi" w:cstheme="minorHAnsi"/>
                <w:sz w:val="24"/>
                <w:szCs w:val="24"/>
                <w:lang w:eastAsia="fr-FR"/>
              </w:rPr>
              <w:t>Pas de formulaire spécifique</w:t>
            </w:r>
          </w:p>
        </w:tc>
      </w:tr>
      <w:tr w:rsidR="00791C40" w:rsidRPr="00B83F6B" w14:paraId="1C2C00CF" w14:textId="77777777" w:rsidTr="00AF5766">
        <w:trPr>
          <w:trHeight w:val="357"/>
        </w:trPr>
        <w:tc>
          <w:tcPr>
            <w:tcW w:w="1484" w:type="dxa"/>
            <w:vMerge/>
            <w:tcBorders>
              <w:left w:val="single" w:sz="4" w:space="0" w:color="auto"/>
              <w:right w:val="single" w:sz="4" w:space="0" w:color="auto"/>
            </w:tcBorders>
            <w:shd w:val="clear" w:color="auto" w:fill="auto"/>
            <w:vAlign w:val="center"/>
            <w:hideMark/>
          </w:tcPr>
          <w:p w14:paraId="28D0C0ED" w14:textId="77777777" w:rsidR="00791C40" w:rsidRPr="00B83F6B" w:rsidRDefault="00791C40" w:rsidP="00AF5766">
            <w:pPr>
              <w:spacing w:after="0"/>
              <w:jc w:val="both"/>
              <w:rPr>
                <w:rFonts w:asciiTheme="minorHAnsi" w:hAnsiTheme="minorHAnsi" w:cstheme="minorHAnsi"/>
                <w:color w:val="000000"/>
                <w:sz w:val="24"/>
                <w:szCs w:val="24"/>
                <w:lang w:eastAsia="fr-FR"/>
              </w:rPr>
            </w:pPr>
          </w:p>
        </w:tc>
        <w:tc>
          <w:tcPr>
            <w:tcW w:w="1706" w:type="dxa"/>
            <w:vMerge/>
            <w:tcBorders>
              <w:top w:val="nil"/>
              <w:left w:val="single" w:sz="4" w:space="0" w:color="auto"/>
              <w:bottom w:val="single" w:sz="4" w:space="0" w:color="000000"/>
              <w:right w:val="nil"/>
            </w:tcBorders>
            <w:shd w:val="clear" w:color="auto" w:fill="auto"/>
            <w:vAlign w:val="center"/>
            <w:hideMark/>
          </w:tcPr>
          <w:p w14:paraId="6B8617F1" w14:textId="77777777" w:rsidR="00791C40" w:rsidRPr="00B83F6B" w:rsidRDefault="00791C40" w:rsidP="00AF5766">
            <w:pPr>
              <w:spacing w:after="0"/>
              <w:jc w:val="both"/>
              <w:rPr>
                <w:rFonts w:asciiTheme="minorHAnsi" w:hAnsiTheme="minorHAnsi" w:cstheme="minorHAnsi"/>
                <w:color w:val="000000"/>
                <w:sz w:val="24"/>
                <w:szCs w:val="24"/>
                <w:lang w:eastAsia="fr-FR"/>
              </w:rPr>
            </w:pPr>
          </w:p>
        </w:tc>
        <w:tc>
          <w:tcPr>
            <w:tcW w:w="4750" w:type="dxa"/>
            <w:tcBorders>
              <w:top w:val="nil"/>
              <w:left w:val="single" w:sz="4" w:space="0" w:color="auto"/>
              <w:bottom w:val="nil"/>
              <w:right w:val="single" w:sz="4" w:space="0" w:color="auto"/>
            </w:tcBorders>
            <w:shd w:val="clear" w:color="auto" w:fill="auto"/>
            <w:vAlign w:val="center"/>
            <w:hideMark/>
          </w:tcPr>
          <w:p w14:paraId="12515C35"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 xml:space="preserve">En quoi le consultant pense être le meilleur candidat pour la mission ; </w:t>
            </w:r>
          </w:p>
        </w:tc>
        <w:tc>
          <w:tcPr>
            <w:tcW w:w="1468" w:type="dxa"/>
            <w:vMerge/>
            <w:tcBorders>
              <w:top w:val="nil"/>
              <w:left w:val="nil"/>
              <w:bottom w:val="single" w:sz="4" w:space="0" w:color="000000"/>
              <w:right w:val="single" w:sz="4" w:space="0" w:color="auto"/>
            </w:tcBorders>
            <w:shd w:val="clear" w:color="auto" w:fill="auto"/>
            <w:vAlign w:val="center"/>
            <w:hideMark/>
          </w:tcPr>
          <w:p w14:paraId="564B2735" w14:textId="77777777" w:rsidR="00791C40" w:rsidRPr="00B83F6B" w:rsidRDefault="00791C40" w:rsidP="00AF5766">
            <w:pPr>
              <w:spacing w:after="0"/>
              <w:jc w:val="both"/>
              <w:rPr>
                <w:rFonts w:asciiTheme="minorHAnsi" w:hAnsiTheme="minorHAnsi" w:cstheme="minorHAnsi"/>
                <w:sz w:val="24"/>
                <w:szCs w:val="24"/>
                <w:lang w:eastAsia="fr-FR"/>
              </w:rPr>
            </w:pPr>
          </w:p>
        </w:tc>
      </w:tr>
      <w:tr w:rsidR="00791C40" w:rsidRPr="00B83F6B" w14:paraId="5F20E6AD" w14:textId="77777777" w:rsidTr="00AF5766">
        <w:trPr>
          <w:trHeight w:val="536"/>
        </w:trPr>
        <w:tc>
          <w:tcPr>
            <w:tcW w:w="1484" w:type="dxa"/>
            <w:vMerge/>
            <w:tcBorders>
              <w:left w:val="single" w:sz="4" w:space="0" w:color="auto"/>
              <w:right w:val="single" w:sz="4" w:space="0" w:color="auto"/>
            </w:tcBorders>
            <w:shd w:val="clear" w:color="auto" w:fill="auto"/>
            <w:vAlign w:val="center"/>
            <w:hideMark/>
          </w:tcPr>
          <w:p w14:paraId="5F27D5E5" w14:textId="77777777" w:rsidR="00791C40" w:rsidRPr="00B83F6B" w:rsidRDefault="00791C40" w:rsidP="00AF5766">
            <w:pPr>
              <w:spacing w:after="0"/>
              <w:jc w:val="both"/>
              <w:rPr>
                <w:rFonts w:asciiTheme="minorHAnsi" w:hAnsiTheme="minorHAnsi" w:cstheme="minorHAnsi"/>
                <w:color w:val="000000"/>
                <w:sz w:val="24"/>
                <w:szCs w:val="24"/>
                <w:lang w:eastAsia="fr-FR"/>
              </w:rPr>
            </w:pPr>
          </w:p>
        </w:tc>
        <w:tc>
          <w:tcPr>
            <w:tcW w:w="1706" w:type="dxa"/>
            <w:vMerge/>
            <w:tcBorders>
              <w:top w:val="nil"/>
              <w:left w:val="single" w:sz="4" w:space="0" w:color="auto"/>
              <w:bottom w:val="single" w:sz="4" w:space="0" w:color="000000"/>
              <w:right w:val="nil"/>
            </w:tcBorders>
            <w:shd w:val="clear" w:color="auto" w:fill="auto"/>
            <w:vAlign w:val="center"/>
            <w:hideMark/>
          </w:tcPr>
          <w:p w14:paraId="1645A416" w14:textId="77777777" w:rsidR="00791C40" w:rsidRPr="00B83F6B" w:rsidRDefault="00791C40" w:rsidP="00AF5766">
            <w:pPr>
              <w:spacing w:after="0"/>
              <w:jc w:val="both"/>
              <w:rPr>
                <w:rFonts w:asciiTheme="minorHAnsi" w:hAnsiTheme="minorHAnsi" w:cstheme="minorHAnsi"/>
                <w:color w:val="000000"/>
                <w:sz w:val="24"/>
                <w:szCs w:val="24"/>
                <w:lang w:eastAsia="fr-FR"/>
              </w:rPr>
            </w:pPr>
          </w:p>
        </w:tc>
        <w:tc>
          <w:tcPr>
            <w:tcW w:w="4750" w:type="dxa"/>
            <w:tcBorders>
              <w:top w:val="nil"/>
              <w:left w:val="single" w:sz="4" w:space="0" w:color="auto"/>
              <w:bottom w:val="single" w:sz="4" w:space="0" w:color="auto"/>
              <w:right w:val="single" w:sz="4" w:space="0" w:color="auto"/>
            </w:tcBorders>
            <w:shd w:val="clear" w:color="auto" w:fill="auto"/>
            <w:vAlign w:val="center"/>
            <w:hideMark/>
          </w:tcPr>
          <w:p w14:paraId="08B49711"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 xml:space="preserve">La démarche ou l’approche, les outils ainsi que les tâches que le consultant compte mettre en œuvre pour réaliser la mission. </w:t>
            </w:r>
          </w:p>
          <w:p w14:paraId="13142E10"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Un chronogramme indicatif des activités.</w:t>
            </w:r>
          </w:p>
        </w:tc>
        <w:tc>
          <w:tcPr>
            <w:tcW w:w="1468" w:type="dxa"/>
            <w:vMerge/>
            <w:tcBorders>
              <w:top w:val="nil"/>
              <w:left w:val="nil"/>
              <w:bottom w:val="single" w:sz="4" w:space="0" w:color="000000"/>
              <w:right w:val="single" w:sz="4" w:space="0" w:color="auto"/>
            </w:tcBorders>
            <w:shd w:val="clear" w:color="auto" w:fill="auto"/>
            <w:vAlign w:val="center"/>
            <w:hideMark/>
          </w:tcPr>
          <w:p w14:paraId="0837C8D9" w14:textId="77777777" w:rsidR="00791C40" w:rsidRPr="00B83F6B" w:rsidRDefault="00791C40" w:rsidP="00AF5766">
            <w:pPr>
              <w:spacing w:after="0"/>
              <w:jc w:val="both"/>
              <w:rPr>
                <w:rFonts w:asciiTheme="minorHAnsi" w:hAnsiTheme="minorHAnsi" w:cstheme="minorHAnsi"/>
                <w:sz w:val="24"/>
                <w:szCs w:val="24"/>
                <w:lang w:eastAsia="fr-FR"/>
              </w:rPr>
            </w:pPr>
          </w:p>
        </w:tc>
      </w:tr>
      <w:tr w:rsidR="00791C40" w:rsidRPr="00B83F6B" w14:paraId="222BD931" w14:textId="77777777" w:rsidTr="00AF5766">
        <w:trPr>
          <w:trHeight w:val="456"/>
        </w:trPr>
        <w:tc>
          <w:tcPr>
            <w:tcW w:w="1484" w:type="dxa"/>
            <w:vMerge/>
            <w:tcBorders>
              <w:left w:val="single" w:sz="4" w:space="0" w:color="auto"/>
              <w:right w:val="single" w:sz="4" w:space="0" w:color="auto"/>
            </w:tcBorders>
            <w:shd w:val="clear" w:color="auto" w:fill="auto"/>
            <w:vAlign w:val="center"/>
          </w:tcPr>
          <w:p w14:paraId="0C3E5D62" w14:textId="77777777" w:rsidR="00791C40" w:rsidRPr="00B83F6B" w:rsidRDefault="00791C40" w:rsidP="00AF5766">
            <w:pPr>
              <w:spacing w:after="0"/>
              <w:jc w:val="both"/>
              <w:rPr>
                <w:rFonts w:asciiTheme="minorHAnsi" w:hAnsiTheme="minorHAnsi" w:cstheme="minorHAnsi"/>
                <w:color w:val="000000"/>
                <w:sz w:val="24"/>
                <w:szCs w:val="24"/>
                <w:lang w:eastAsia="fr-FR"/>
              </w:rPr>
            </w:pPr>
          </w:p>
        </w:tc>
        <w:tc>
          <w:tcPr>
            <w:tcW w:w="1706" w:type="dxa"/>
            <w:tcBorders>
              <w:top w:val="nil"/>
              <w:left w:val="nil"/>
              <w:bottom w:val="single" w:sz="4" w:space="0" w:color="auto"/>
              <w:right w:val="single" w:sz="4" w:space="0" w:color="auto"/>
            </w:tcBorders>
            <w:shd w:val="clear" w:color="auto" w:fill="auto"/>
            <w:vAlign w:val="center"/>
          </w:tcPr>
          <w:p w14:paraId="4F91269B"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Curriculum Vitae</w:t>
            </w:r>
          </w:p>
        </w:tc>
        <w:tc>
          <w:tcPr>
            <w:tcW w:w="4750" w:type="dxa"/>
            <w:tcBorders>
              <w:top w:val="nil"/>
              <w:left w:val="nil"/>
              <w:bottom w:val="single" w:sz="4" w:space="0" w:color="auto"/>
              <w:right w:val="single" w:sz="4" w:space="0" w:color="auto"/>
            </w:tcBorders>
            <w:shd w:val="clear" w:color="auto" w:fill="auto"/>
            <w:vAlign w:val="center"/>
          </w:tcPr>
          <w:p w14:paraId="0E82F662"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Fournir les CV détaillés</w:t>
            </w:r>
          </w:p>
        </w:tc>
        <w:tc>
          <w:tcPr>
            <w:tcW w:w="1468" w:type="dxa"/>
            <w:tcBorders>
              <w:top w:val="nil"/>
              <w:left w:val="nil"/>
              <w:bottom w:val="single" w:sz="4" w:space="0" w:color="auto"/>
              <w:right w:val="single" w:sz="4" w:space="0" w:color="auto"/>
            </w:tcBorders>
            <w:shd w:val="clear" w:color="auto" w:fill="auto"/>
            <w:vAlign w:val="center"/>
          </w:tcPr>
          <w:p w14:paraId="5132BA8F" w14:textId="77777777" w:rsidR="00791C40" w:rsidRPr="00B83F6B" w:rsidRDefault="00791C40" w:rsidP="00AF5766">
            <w:pPr>
              <w:spacing w:after="0"/>
              <w:jc w:val="both"/>
              <w:rPr>
                <w:rFonts w:asciiTheme="minorHAnsi" w:hAnsiTheme="minorHAnsi" w:cstheme="minorHAnsi"/>
                <w:sz w:val="24"/>
                <w:szCs w:val="24"/>
              </w:rPr>
            </w:pPr>
          </w:p>
        </w:tc>
      </w:tr>
      <w:tr w:rsidR="00791C40" w:rsidRPr="00B83F6B" w14:paraId="41FED5C3" w14:textId="77777777" w:rsidTr="00AF5766">
        <w:trPr>
          <w:trHeight w:val="715"/>
        </w:trPr>
        <w:tc>
          <w:tcPr>
            <w:tcW w:w="1484" w:type="dxa"/>
            <w:vMerge/>
            <w:tcBorders>
              <w:left w:val="single" w:sz="4" w:space="0" w:color="auto"/>
              <w:right w:val="single" w:sz="4" w:space="0" w:color="auto"/>
            </w:tcBorders>
            <w:shd w:val="clear" w:color="auto" w:fill="auto"/>
            <w:vAlign w:val="center"/>
            <w:hideMark/>
          </w:tcPr>
          <w:p w14:paraId="0737ED18" w14:textId="77777777" w:rsidR="00791C40" w:rsidRPr="00B83F6B" w:rsidRDefault="00791C40" w:rsidP="00AF5766">
            <w:pPr>
              <w:spacing w:after="0"/>
              <w:jc w:val="both"/>
              <w:rPr>
                <w:rFonts w:asciiTheme="minorHAnsi" w:hAnsiTheme="minorHAnsi" w:cstheme="minorHAnsi"/>
                <w:color w:val="000000"/>
                <w:sz w:val="24"/>
                <w:szCs w:val="24"/>
                <w:lang w:eastAsia="fr-FR"/>
              </w:rPr>
            </w:pPr>
          </w:p>
        </w:tc>
        <w:tc>
          <w:tcPr>
            <w:tcW w:w="1706" w:type="dxa"/>
            <w:tcBorders>
              <w:top w:val="nil"/>
              <w:left w:val="nil"/>
              <w:bottom w:val="single" w:sz="4" w:space="0" w:color="auto"/>
              <w:right w:val="single" w:sz="4" w:space="0" w:color="auto"/>
            </w:tcBorders>
            <w:shd w:val="clear" w:color="auto" w:fill="auto"/>
            <w:vAlign w:val="center"/>
            <w:hideMark/>
          </w:tcPr>
          <w:p w14:paraId="078F5F5B"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 xml:space="preserve"> Formulaire P11</w:t>
            </w:r>
          </w:p>
        </w:tc>
        <w:tc>
          <w:tcPr>
            <w:tcW w:w="4750" w:type="dxa"/>
            <w:tcBorders>
              <w:top w:val="nil"/>
              <w:left w:val="nil"/>
              <w:bottom w:val="single" w:sz="4" w:space="0" w:color="auto"/>
              <w:right w:val="single" w:sz="4" w:space="0" w:color="auto"/>
            </w:tcBorders>
            <w:shd w:val="clear" w:color="auto" w:fill="auto"/>
            <w:vAlign w:val="center"/>
            <w:hideMark/>
          </w:tcPr>
          <w:p w14:paraId="2249CAED"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Remplir le formulaire de P11 en y incluant surtout les expériences des missions similaires et indiquant au moins trois (3) personnes de référence.</w:t>
            </w:r>
          </w:p>
        </w:tc>
        <w:tc>
          <w:tcPr>
            <w:tcW w:w="1468" w:type="dxa"/>
            <w:tcBorders>
              <w:top w:val="nil"/>
              <w:left w:val="nil"/>
              <w:bottom w:val="single" w:sz="4" w:space="0" w:color="auto"/>
              <w:right w:val="single" w:sz="4" w:space="0" w:color="auto"/>
            </w:tcBorders>
            <w:shd w:val="clear" w:color="auto" w:fill="auto"/>
            <w:vAlign w:val="center"/>
            <w:hideMark/>
          </w:tcPr>
          <w:p w14:paraId="03FAA7AA" w14:textId="77777777" w:rsidR="00791C40" w:rsidRPr="00B83F6B" w:rsidRDefault="00000000" w:rsidP="00AF5766">
            <w:pPr>
              <w:spacing w:after="0"/>
              <w:jc w:val="both"/>
              <w:rPr>
                <w:rFonts w:asciiTheme="minorHAnsi" w:hAnsiTheme="minorHAnsi" w:cstheme="minorHAnsi"/>
                <w:sz w:val="24"/>
                <w:szCs w:val="24"/>
                <w:lang w:eastAsia="fr-FR"/>
              </w:rPr>
            </w:pPr>
            <w:hyperlink r:id="rId10" w:history="1">
              <w:r w:rsidR="00791C40" w:rsidRPr="00B83F6B">
                <w:rPr>
                  <w:rFonts w:asciiTheme="minorHAnsi" w:hAnsiTheme="minorHAnsi" w:cstheme="minorHAnsi"/>
                  <w:sz w:val="24"/>
                  <w:szCs w:val="24"/>
                  <w:lang w:eastAsia="fr-FR"/>
                </w:rPr>
                <w:t xml:space="preserve">Formulaire P11 disponible sur le site du PNUD </w:t>
              </w:r>
            </w:hyperlink>
          </w:p>
        </w:tc>
      </w:tr>
      <w:tr w:rsidR="00791C40" w:rsidRPr="00B83F6B" w14:paraId="7CAF94A3" w14:textId="77777777" w:rsidTr="00AF5766">
        <w:trPr>
          <w:trHeight w:val="306"/>
        </w:trPr>
        <w:tc>
          <w:tcPr>
            <w:tcW w:w="1484" w:type="dxa"/>
            <w:vMerge/>
            <w:tcBorders>
              <w:left w:val="single" w:sz="4" w:space="0" w:color="auto"/>
              <w:right w:val="single" w:sz="4" w:space="0" w:color="auto"/>
            </w:tcBorders>
            <w:shd w:val="clear" w:color="auto" w:fill="auto"/>
            <w:vAlign w:val="center"/>
            <w:hideMark/>
          </w:tcPr>
          <w:p w14:paraId="685B6BBC" w14:textId="77777777" w:rsidR="00791C40" w:rsidRPr="00B83F6B" w:rsidRDefault="00791C40" w:rsidP="00AF5766">
            <w:pPr>
              <w:spacing w:after="0"/>
              <w:jc w:val="both"/>
              <w:rPr>
                <w:rFonts w:asciiTheme="minorHAnsi" w:hAnsiTheme="minorHAnsi" w:cstheme="minorHAnsi"/>
                <w:color w:val="000000"/>
                <w:sz w:val="24"/>
                <w:szCs w:val="24"/>
                <w:lang w:eastAsia="fr-FR"/>
              </w:rPr>
            </w:pPr>
          </w:p>
        </w:tc>
        <w:tc>
          <w:tcPr>
            <w:tcW w:w="1706" w:type="dxa"/>
            <w:tcBorders>
              <w:top w:val="nil"/>
              <w:left w:val="nil"/>
              <w:bottom w:val="single" w:sz="4" w:space="0" w:color="auto"/>
              <w:right w:val="single" w:sz="4" w:space="0" w:color="auto"/>
            </w:tcBorders>
            <w:shd w:val="clear" w:color="auto" w:fill="auto"/>
            <w:vAlign w:val="center"/>
            <w:hideMark/>
          </w:tcPr>
          <w:p w14:paraId="1640F998"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Diplômes</w:t>
            </w:r>
          </w:p>
        </w:tc>
        <w:tc>
          <w:tcPr>
            <w:tcW w:w="4750" w:type="dxa"/>
            <w:tcBorders>
              <w:top w:val="nil"/>
              <w:left w:val="nil"/>
              <w:bottom w:val="single" w:sz="4" w:space="0" w:color="auto"/>
              <w:right w:val="single" w:sz="4" w:space="0" w:color="auto"/>
            </w:tcBorders>
            <w:shd w:val="clear" w:color="auto" w:fill="auto"/>
            <w:vAlign w:val="center"/>
            <w:hideMark/>
          </w:tcPr>
          <w:p w14:paraId="55B3FE14"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Envoyer la (les) copie (s) du (des) diplôme (s)</w:t>
            </w:r>
          </w:p>
        </w:tc>
        <w:tc>
          <w:tcPr>
            <w:tcW w:w="1468" w:type="dxa"/>
            <w:tcBorders>
              <w:top w:val="nil"/>
              <w:left w:val="nil"/>
              <w:bottom w:val="single" w:sz="4" w:space="0" w:color="auto"/>
              <w:right w:val="single" w:sz="4" w:space="0" w:color="auto"/>
            </w:tcBorders>
            <w:shd w:val="clear" w:color="auto" w:fill="auto"/>
            <w:vAlign w:val="center"/>
            <w:hideMark/>
          </w:tcPr>
          <w:p w14:paraId="75273881" w14:textId="77777777" w:rsidR="00791C40" w:rsidRPr="00B83F6B" w:rsidRDefault="00791C40" w:rsidP="00AF5766">
            <w:pPr>
              <w:spacing w:after="0"/>
              <w:jc w:val="both"/>
              <w:rPr>
                <w:rFonts w:asciiTheme="minorHAnsi" w:hAnsiTheme="minorHAnsi" w:cstheme="minorHAnsi"/>
                <w:sz w:val="24"/>
                <w:szCs w:val="24"/>
                <w:lang w:eastAsia="fr-FR"/>
              </w:rPr>
            </w:pPr>
            <w:r w:rsidRPr="00B83F6B">
              <w:rPr>
                <w:rFonts w:asciiTheme="minorHAnsi" w:hAnsiTheme="minorHAnsi" w:cstheme="minorHAnsi"/>
                <w:sz w:val="24"/>
                <w:szCs w:val="24"/>
                <w:lang w:eastAsia="fr-FR"/>
              </w:rPr>
              <w:t> </w:t>
            </w:r>
          </w:p>
        </w:tc>
      </w:tr>
      <w:tr w:rsidR="00791C40" w:rsidRPr="00B83F6B" w14:paraId="0F9AE0ED" w14:textId="77777777" w:rsidTr="00AF5766">
        <w:trPr>
          <w:trHeight w:val="306"/>
        </w:trPr>
        <w:tc>
          <w:tcPr>
            <w:tcW w:w="1484" w:type="dxa"/>
            <w:vMerge/>
            <w:tcBorders>
              <w:left w:val="single" w:sz="4" w:space="0" w:color="auto"/>
              <w:bottom w:val="single" w:sz="4" w:space="0" w:color="auto"/>
              <w:right w:val="single" w:sz="4" w:space="0" w:color="auto"/>
            </w:tcBorders>
            <w:shd w:val="clear" w:color="auto" w:fill="auto"/>
            <w:vAlign w:val="center"/>
          </w:tcPr>
          <w:p w14:paraId="76E62114" w14:textId="77777777" w:rsidR="00791C40" w:rsidRPr="00B83F6B" w:rsidRDefault="00791C40" w:rsidP="00AF5766">
            <w:pPr>
              <w:spacing w:after="0"/>
              <w:jc w:val="both"/>
              <w:rPr>
                <w:rFonts w:asciiTheme="minorHAnsi" w:hAnsiTheme="minorHAnsi" w:cstheme="minorHAnsi"/>
                <w:color w:val="000000"/>
                <w:sz w:val="24"/>
                <w:szCs w:val="24"/>
                <w:lang w:eastAsia="fr-FR"/>
              </w:rPr>
            </w:pPr>
          </w:p>
        </w:tc>
        <w:tc>
          <w:tcPr>
            <w:tcW w:w="1706" w:type="dxa"/>
            <w:tcBorders>
              <w:top w:val="nil"/>
              <w:left w:val="nil"/>
              <w:bottom w:val="single" w:sz="4" w:space="0" w:color="auto"/>
              <w:right w:val="single" w:sz="4" w:space="0" w:color="auto"/>
            </w:tcBorders>
            <w:shd w:val="clear" w:color="auto" w:fill="auto"/>
            <w:vAlign w:val="center"/>
          </w:tcPr>
          <w:p w14:paraId="759003CF"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Preuve de</w:t>
            </w:r>
          </w:p>
          <w:p w14:paraId="30EF0CAB"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 xml:space="preserve"> </w:t>
            </w:r>
            <w:proofErr w:type="gramStart"/>
            <w:r w:rsidRPr="00B83F6B">
              <w:rPr>
                <w:rFonts w:asciiTheme="minorHAnsi" w:hAnsiTheme="minorHAnsi" w:cstheme="minorHAnsi"/>
                <w:color w:val="000000"/>
                <w:sz w:val="24"/>
                <w:szCs w:val="24"/>
                <w:lang w:eastAsia="fr-FR"/>
              </w:rPr>
              <w:t>missions</w:t>
            </w:r>
            <w:proofErr w:type="gramEnd"/>
            <w:r w:rsidRPr="00B83F6B">
              <w:rPr>
                <w:rFonts w:asciiTheme="minorHAnsi" w:hAnsiTheme="minorHAnsi" w:cstheme="minorHAnsi"/>
                <w:color w:val="000000"/>
                <w:sz w:val="24"/>
                <w:szCs w:val="24"/>
                <w:lang w:eastAsia="fr-FR"/>
              </w:rPr>
              <w:t xml:space="preserve"> similaires réalisées</w:t>
            </w:r>
          </w:p>
        </w:tc>
        <w:tc>
          <w:tcPr>
            <w:tcW w:w="4750" w:type="dxa"/>
            <w:tcBorders>
              <w:top w:val="nil"/>
              <w:left w:val="nil"/>
              <w:bottom w:val="single" w:sz="4" w:space="0" w:color="auto"/>
              <w:right w:val="single" w:sz="4" w:space="0" w:color="auto"/>
            </w:tcBorders>
            <w:shd w:val="clear" w:color="auto" w:fill="auto"/>
            <w:vAlign w:val="center"/>
          </w:tcPr>
          <w:p w14:paraId="5DC5C852"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Fournir les attestations de bonne fin d’exécution ou tout autre document prouvant l’exécution de missions similaires</w:t>
            </w:r>
          </w:p>
        </w:tc>
        <w:tc>
          <w:tcPr>
            <w:tcW w:w="1468" w:type="dxa"/>
            <w:tcBorders>
              <w:top w:val="nil"/>
              <w:left w:val="nil"/>
              <w:bottom w:val="single" w:sz="4" w:space="0" w:color="auto"/>
              <w:right w:val="single" w:sz="4" w:space="0" w:color="auto"/>
            </w:tcBorders>
            <w:shd w:val="clear" w:color="auto" w:fill="auto"/>
            <w:vAlign w:val="center"/>
          </w:tcPr>
          <w:p w14:paraId="07A2E795" w14:textId="77777777" w:rsidR="00791C40" w:rsidRPr="00B83F6B" w:rsidRDefault="00791C40" w:rsidP="00AF5766">
            <w:pPr>
              <w:spacing w:after="0"/>
              <w:jc w:val="both"/>
              <w:rPr>
                <w:rFonts w:asciiTheme="minorHAnsi" w:hAnsiTheme="minorHAnsi" w:cstheme="minorHAnsi"/>
                <w:sz w:val="24"/>
                <w:szCs w:val="24"/>
                <w:lang w:eastAsia="fr-FR"/>
              </w:rPr>
            </w:pPr>
          </w:p>
        </w:tc>
      </w:tr>
      <w:tr w:rsidR="00791C40" w:rsidRPr="00B83F6B" w14:paraId="1C0CB495" w14:textId="77777777" w:rsidTr="00AF5766">
        <w:trPr>
          <w:trHeight w:val="400"/>
        </w:trPr>
        <w:tc>
          <w:tcPr>
            <w:tcW w:w="1484" w:type="dxa"/>
            <w:tcBorders>
              <w:top w:val="nil"/>
              <w:left w:val="single" w:sz="4" w:space="0" w:color="auto"/>
              <w:bottom w:val="single" w:sz="4" w:space="0" w:color="auto"/>
              <w:right w:val="single" w:sz="4" w:space="0" w:color="auto"/>
            </w:tcBorders>
            <w:shd w:val="clear" w:color="auto" w:fill="auto"/>
            <w:vAlign w:val="center"/>
            <w:hideMark/>
          </w:tcPr>
          <w:p w14:paraId="43B39480"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b/>
                <w:bCs/>
                <w:color w:val="000000"/>
                <w:sz w:val="24"/>
                <w:szCs w:val="24"/>
                <w:u w:val="single"/>
                <w:lang w:eastAsia="fr-FR"/>
              </w:rPr>
              <w:t>Partie 2 :</w:t>
            </w:r>
            <w:r w:rsidRPr="00B83F6B">
              <w:rPr>
                <w:rFonts w:asciiTheme="minorHAnsi" w:hAnsiTheme="minorHAnsi" w:cstheme="minorHAnsi"/>
                <w:color w:val="000000"/>
                <w:sz w:val="24"/>
                <w:szCs w:val="24"/>
                <w:lang w:eastAsia="fr-FR"/>
              </w:rPr>
              <w:t xml:space="preserve"> Offre Financière</w:t>
            </w:r>
          </w:p>
        </w:tc>
        <w:tc>
          <w:tcPr>
            <w:tcW w:w="1706" w:type="dxa"/>
            <w:tcBorders>
              <w:top w:val="nil"/>
              <w:left w:val="nil"/>
              <w:bottom w:val="single" w:sz="4" w:space="0" w:color="auto"/>
              <w:right w:val="single" w:sz="4" w:space="0" w:color="auto"/>
            </w:tcBorders>
            <w:shd w:val="clear" w:color="auto" w:fill="auto"/>
            <w:vAlign w:val="center"/>
            <w:hideMark/>
          </w:tcPr>
          <w:p w14:paraId="5B54D960"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Tableau des coûts</w:t>
            </w:r>
          </w:p>
        </w:tc>
        <w:tc>
          <w:tcPr>
            <w:tcW w:w="4750" w:type="dxa"/>
            <w:tcBorders>
              <w:top w:val="nil"/>
              <w:left w:val="nil"/>
              <w:bottom w:val="single" w:sz="4" w:space="0" w:color="auto"/>
              <w:right w:val="single" w:sz="4" w:space="0" w:color="auto"/>
            </w:tcBorders>
            <w:shd w:val="clear" w:color="auto" w:fill="auto"/>
            <w:vAlign w:val="center"/>
            <w:hideMark/>
          </w:tcPr>
          <w:p w14:paraId="612420C6" w14:textId="77777777" w:rsidR="00791C40" w:rsidRPr="00B83F6B" w:rsidRDefault="00791C40" w:rsidP="00AF5766">
            <w:pPr>
              <w:spacing w:after="0"/>
              <w:jc w:val="both"/>
              <w:rPr>
                <w:rFonts w:asciiTheme="minorHAnsi" w:hAnsiTheme="minorHAnsi" w:cstheme="minorHAnsi"/>
                <w:color w:val="000000"/>
                <w:sz w:val="24"/>
                <w:szCs w:val="24"/>
                <w:lang w:eastAsia="fr-FR"/>
              </w:rPr>
            </w:pPr>
            <w:r w:rsidRPr="00B83F6B">
              <w:rPr>
                <w:rFonts w:asciiTheme="minorHAnsi" w:hAnsiTheme="minorHAnsi" w:cstheme="minorHAnsi"/>
                <w:color w:val="000000"/>
                <w:sz w:val="24"/>
                <w:szCs w:val="24"/>
                <w:lang w:eastAsia="fr-FR"/>
              </w:rPr>
              <w:t>Remplir le canevas ci-dessous</w:t>
            </w:r>
          </w:p>
        </w:tc>
        <w:tc>
          <w:tcPr>
            <w:tcW w:w="1468" w:type="dxa"/>
            <w:tcBorders>
              <w:top w:val="nil"/>
              <w:left w:val="nil"/>
              <w:bottom w:val="single" w:sz="4" w:space="0" w:color="auto"/>
              <w:right w:val="single" w:sz="4" w:space="0" w:color="auto"/>
            </w:tcBorders>
            <w:shd w:val="clear" w:color="auto" w:fill="auto"/>
            <w:vAlign w:val="center"/>
            <w:hideMark/>
          </w:tcPr>
          <w:p w14:paraId="420A3128" w14:textId="77777777" w:rsidR="00791C40" w:rsidRPr="00B83F6B" w:rsidRDefault="00791C40" w:rsidP="00AF5766">
            <w:pPr>
              <w:spacing w:after="0"/>
              <w:jc w:val="both"/>
              <w:rPr>
                <w:rFonts w:asciiTheme="minorHAnsi" w:hAnsiTheme="minorHAnsi" w:cstheme="minorHAnsi"/>
                <w:sz w:val="24"/>
                <w:szCs w:val="24"/>
                <w:lang w:eastAsia="fr-FR"/>
              </w:rPr>
            </w:pPr>
          </w:p>
        </w:tc>
      </w:tr>
    </w:tbl>
    <w:p w14:paraId="2E7884EF" w14:textId="77777777" w:rsidR="00791C40" w:rsidRPr="00B83F6B" w:rsidRDefault="00791C40" w:rsidP="00791C40">
      <w:pPr>
        <w:autoSpaceDE w:val="0"/>
        <w:autoSpaceDN w:val="0"/>
        <w:adjustRightInd w:val="0"/>
        <w:spacing w:after="0"/>
        <w:jc w:val="both"/>
        <w:rPr>
          <w:rFonts w:asciiTheme="minorHAnsi" w:hAnsiTheme="minorHAnsi" w:cstheme="minorHAnsi"/>
          <w:b/>
          <w:sz w:val="24"/>
          <w:szCs w:val="24"/>
        </w:rPr>
      </w:pPr>
    </w:p>
    <w:p w14:paraId="60907F44" w14:textId="77777777" w:rsidR="00791C40" w:rsidRPr="00B83F6B" w:rsidRDefault="00791C40" w:rsidP="00791C40">
      <w:pPr>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rPr>
        <w:t>L’offre financière devra spécifier le montant forfaitaire total qui doit comprendre tous les coûts associés pour le travail mentionné plus haut dans une enveloppe/fichier séparés en tenant compte des 30 jours calendaires.</w:t>
      </w:r>
    </w:p>
    <w:p w14:paraId="226F479F" w14:textId="77777777" w:rsidR="00791C40" w:rsidRPr="00B83F6B" w:rsidRDefault="00791C40" w:rsidP="00791C40">
      <w:pPr>
        <w:autoSpaceDE w:val="0"/>
        <w:autoSpaceDN w:val="0"/>
        <w:adjustRightInd w:val="0"/>
        <w:spacing w:after="0"/>
        <w:jc w:val="both"/>
        <w:rPr>
          <w:rFonts w:asciiTheme="minorHAnsi" w:hAnsiTheme="minorHAnsi" w:cstheme="minorHAnsi"/>
          <w:b/>
          <w:sz w:val="24"/>
          <w:szCs w:val="24"/>
        </w:rPr>
      </w:pPr>
    </w:p>
    <w:p w14:paraId="221B522A" w14:textId="77777777" w:rsidR="00791C40" w:rsidRPr="00B83F6B" w:rsidRDefault="00791C40" w:rsidP="00791C40">
      <w:pPr>
        <w:autoSpaceDE w:val="0"/>
        <w:autoSpaceDN w:val="0"/>
        <w:adjustRightInd w:val="0"/>
        <w:spacing w:after="0"/>
        <w:jc w:val="both"/>
        <w:rPr>
          <w:rFonts w:asciiTheme="minorHAnsi" w:hAnsiTheme="minorHAnsi" w:cstheme="minorHAnsi"/>
          <w:b/>
          <w:sz w:val="24"/>
          <w:szCs w:val="24"/>
        </w:rPr>
      </w:pPr>
      <w:r w:rsidRPr="00B83F6B">
        <w:rPr>
          <w:rFonts w:asciiTheme="minorHAnsi" w:hAnsiTheme="minorHAnsi" w:cstheme="minorHAnsi"/>
          <w:b/>
          <w:sz w:val="24"/>
          <w:szCs w:val="24"/>
        </w:rPr>
        <w:lastRenderedPageBreak/>
        <w:t>Canevas de présentation de l’offre Financière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1421"/>
        <w:gridCol w:w="1531"/>
        <w:gridCol w:w="1489"/>
      </w:tblGrid>
      <w:tr w:rsidR="00791C40" w:rsidRPr="00B83F6B" w14:paraId="1B1BA0B9" w14:textId="77777777" w:rsidTr="00AF5766">
        <w:tc>
          <w:tcPr>
            <w:tcW w:w="5127" w:type="dxa"/>
            <w:shd w:val="clear" w:color="auto" w:fill="auto"/>
          </w:tcPr>
          <w:p w14:paraId="0D2BDFF7"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r w:rsidRPr="00B83F6B">
              <w:rPr>
                <w:rFonts w:asciiTheme="minorHAnsi" w:hAnsiTheme="minorHAnsi" w:cstheme="minorHAnsi"/>
                <w:sz w:val="24"/>
                <w:szCs w:val="24"/>
              </w:rPr>
              <w:t>Désignations</w:t>
            </w:r>
          </w:p>
        </w:tc>
        <w:tc>
          <w:tcPr>
            <w:tcW w:w="1540" w:type="dxa"/>
            <w:shd w:val="clear" w:color="auto" w:fill="auto"/>
          </w:tcPr>
          <w:p w14:paraId="673BBDE0"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r w:rsidRPr="00B83F6B">
              <w:rPr>
                <w:rFonts w:asciiTheme="minorHAnsi" w:hAnsiTheme="minorHAnsi" w:cstheme="minorHAnsi"/>
                <w:sz w:val="24"/>
                <w:szCs w:val="24"/>
              </w:rPr>
              <w:t>Taux h/j</w:t>
            </w:r>
          </w:p>
        </w:tc>
        <w:tc>
          <w:tcPr>
            <w:tcW w:w="1540" w:type="dxa"/>
            <w:shd w:val="clear" w:color="auto" w:fill="auto"/>
          </w:tcPr>
          <w:p w14:paraId="79F02E96"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r w:rsidRPr="00B83F6B">
              <w:rPr>
                <w:rFonts w:asciiTheme="minorHAnsi" w:hAnsiTheme="minorHAnsi" w:cstheme="minorHAnsi"/>
                <w:sz w:val="24"/>
                <w:szCs w:val="24"/>
              </w:rPr>
              <w:t>Nombre/Qté</w:t>
            </w:r>
          </w:p>
        </w:tc>
        <w:tc>
          <w:tcPr>
            <w:tcW w:w="1540" w:type="dxa"/>
            <w:shd w:val="clear" w:color="auto" w:fill="auto"/>
          </w:tcPr>
          <w:p w14:paraId="0E382622"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r w:rsidRPr="00B83F6B">
              <w:rPr>
                <w:rFonts w:asciiTheme="minorHAnsi" w:hAnsiTheme="minorHAnsi" w:cstheme="minorHAnsi"/>
                <w:sz w:val="24"/>
                <w:szCs w:val="24"/>
              </w:rPr>
              <w:t>Montants</w:t>
            </w:r>
          </w:p>
        </w:tc>
      </w:tr>
      <w:tr w:rsidR="00791C40" w:rsidRPr="00B83F6B" w14:paraId="21B919AA" w14:textId="77777777" w:rsidTr="00AF5766">
        <w:tc>
          <w:tcPr>
            <w:tcW w:w="5127" w:type="dxa"/>
            <w:shd w:val="clear" w:color="auto" w:fill="auto"/>
          </w:tcPr>
          <w:p w14:paraId="0DF19FCB"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r w:rsidRPr="00B83F6B">
              <w:rPr>
                <w:rFonts w:asciiTheme="minorHAnsi" w:hAnsiTheme="minorHAnsi" w:cstheme="minorHAnsi"/>
                <w:sz w:val="24"/>
                <w:szCs w:val="24"/>
              </w:rPr>
              <w:t>Honoraire</w:t>
            </w:r>
          </w:p>
        </w:tc>
        <w:tc>
          <w:tcPr>
            <w:tcW w:w="1540" w:type="dxa"/>
            <w:shd w:val="clear" w:color="auto" w:fill="auto"/>
          </w:tcPr>
          <w:p w14:paraId="098BE646"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p>
        </w:tc>
        <w:tc>
          <w:tcPr>
            <w:tcW w:w="1540" w:type="dxa"/>
            <w:shd w:val="clear" w:color="auto" w:fill="auto"/>
          </w:tcPr>
          <w:p w14:paraId="570DAF65"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r w:rsidRPr="00B83F6B">
              <w:rPr>
                <w:rFonts w:asciiTheme="minorHAnsi" w:hAnsiTheme="minorHAnsi" w:cstheme="minorHAnsi"/>
                <w:sz w:val="24"/>
                <w:szCs w:val="24"/>
              </w:rPr>
              <w:t>30</w:t>
            </w:r>
          </w:p>
        </w:tc>
        <w:tc>
          <w:tcPr>
            <w:tcW w:w="1540" w:type="dxa"/>
            <w:shd w:val="clear" w:color="auto" w:fill="auto"/>
          </w:tcPr>
          <w:p w14:paraId="430E96B9"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p>
        </w:tc>
      </w:tr>
      <w:tr w:rsidR="00791C40" w:rsidRPr="00B83F6B" w14:paraId="26507B3A" w14:textId="77777777" w:rsidTr="00AF5766">
        <w:trPr>
          <w:trHeight w:val="265"/>
        </w:trPr>
        <w:tc>
          <w:tcPr>
            <w:tcW w:w="5127" w:type="dxa"/>
            <w:shd w:val="clear" w:color="auto" w:fill="auto"/>
          </w:tcPr>
          <w:p w14:paraId="551A5C28"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r w:rsidRPr="00B83F6B">
              <w:rPr>
                <w:rFonts w:asciiTheme="minorHAnsi" w:hAnsiTheme="minorHAnsi" w:cstheme="minorHAnsi"/>
                <w:sz w:val="24"/>
                <w:szCs w:val="24"/>
              </w:rPr>
              <w:t>DSA (s’il y a lieu)</w:t>
            </w:r>
          </w:p>
        </w:tc>
        <w:tc>
          <w:tcPr>
            <w:tcW w:w="1540" w:type="dxa"/>
            <w:shd w:val="clear" w:color="auto" w:fill="auto"/>
          </w:tcPr>
          <w:p w14:paraId="6F4E5CB8"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p>
        </w:tc>
        <w:tc>
          <w:tcPr>
            <w:tcW w:w="1540" w:type="dxa"/>
            <w:shd w:val="clear" w:color="auto" w:fill="auto"/>
          </w:tcPr>
          <w:p w14:paraId="2C47F827"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p>
        </w:tc>
        <w:tc>
          <w:tcPr>
            <w:tcW w:w="1540" w:type="dxa"/>
            <w:shd w:val="clear" w:color="auto" w:fill="auto"/>
          </w:tcPr>
          <w:p w14:paraId="6007CD01"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p>
        </w:tc>
      </w:tr>
      <w:tr w:rsidR="00791C40" w:rsidRPr="00B83F6B" w14:paraId="26FF689F" w14:textId="77777777" w:rsidTr="00AF5766">
        <w:trPr>
          <w:trHeight w:val="265"/>
        </w:trPr>
        <w:tc>
          <w:tcPr>
            <w:tcW w:w="5127" w:type="dxa"/>
            <w:shd w:val="clear" w:color="auto" w:fill="auto"/>
          </w:tcPr>
          <w:p w14:paraId="78942E11"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r w:rsidRPr="00B83F6B">
              <w:rPr>
                <w:rFonts w:asciiTheme="minorHAnsi" w:hAnsiTheme="minorHAnsi" w:cstheme="minorHAnsi"/>
                <w:sz w:val="24"/>
                <w:szCs w:val="24"/>
              </w:rPr>
              <w:t>Tous autres frais (à préciser)</w:t>
            </w:r>
          </w:p>
        </w:tc>
        <w:tc>
          <w:tcPr>
            <w:tcW w:w="1540" w:type="dxa"/>
            <w:shd w:val="clear" w:color="auto" w:fill="auto"/>
          </w:tcPr>
          <w:p w14:paraId="67B845BF"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p>
        </w:tc>
        <w:tc>
          <w:tcPr>
            <w:tcW w:w="1540" w:type="dxa"/>
            <w:shd w:val="clear" w:color="auto" w:fill="auto"/>
          </w:tcPr>
          <w:p w14:paraId="2358AF18"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p>
        </w:tc>
        <w:tc>
          <w:tcPr>
            <w:tcW w:w="1540" w:type="dxa"/>
            <w:shd w:val="clear" w:color="auto" w:fill="auto"/>
          </w:tcPr>
          <w:p w14:paraId="1C41E51E" w14:textId="77777777" w:rsidR="00791C40" w:rsidRPr="00B83F6B" w:rsidRDefault="00791C40" w:rsidP="00AF5766">
            <w:pPr>
              <w:autoSpaceDE w:val="0"/>
              <w:autoSpaceDN w:val="0"/>
              <w:adjustRightInd w:val="0"/>
              <w:spacing w:after="0"/>
              <w:jc w:val="both"/>
              <w:rPr>
                <w:rFonts w:asciiTheme="minorHAnsi" w:hAnsiTheme="minorHAnsi" w:cstheme="minorHAnsi"/>
                <w:sz w:val="24"/>
                <w:szCs w:val="24"/>
              </w:rPr>
            </w:pPr>
          </w:p>
        </w:tc>
      </w:tr>
    </w:tbl>
    <w:p w14:paraId="2F5D627F" w14:textId="77777777" w:rsidR="00791C40" w:rsidRPr="00B83F6B" w:rsidRDefault="00791C40" w:rsidP="00791C40">
      <w:pPr>
        <w:autoSpaceDE w:val="0"/>
        <w:autoSpaceDN w:val="0"/>
        <w:adjustRightInd w:val="0"/>
        <w:spacing w:after="0"/>
        <w:jc w:val="both"/>
        <w:rPr>
          <w:rFonts w:asciiTheme="minorHAnsi" w:hAnsiTheme="minorHAnsi" w:cstheme="minorHAnsi"/>
          <w:b/>
          <w:sz w:val="24"/>
          <w:szCs w:val="24"/>
        </w:rPr>
      </w:pPr>
    </w:p>
    <w:p w14:paraId="2C986799" w14:textId="77777777" w:rsidR="00791C40" w:rsidRPr="00B83F6B" w:rsidRDefault="00791C40" w:rsidP="00791C40">
      <w:pPr>
        <w:numPr>
          <w:ilvl w:val="0"/>
          <w:numId w:val="1"/>
        </w:numPr>
        <w:autoSpaceDE w:val="0"/>
        <w:autoSpaceDN w:val="0"/>
        <w:adjustRightInd w:val="0"/>
        <w:spacing w:after="0" w:line="360" w:lineRule="auto"/>
        <w:ind w:left="425" w:hanging="425"/>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GRILLE D’EVALUATION</w:t>
      </w:r>
    </w:p>
    <w:p w14:paraId="6DCB1AAB" w14:textId="77777777" w:rsidR="00791C40" w:rsidRPr="00B83F6B" w:rsidRDefault="00791C40" w:rsidP="00791C40">
      <w:pPr>
        <w:numPr>
          <w:ilvl w:val="1"/>
          <w:numId w:val="1"/>
        </w:numPr>
        <w:autoSpaceDE w:val="0"/>
        <w:autoSpaceDN w:val="0"/>
        <w:adjustRightInd w:val="0"/>
        <w:spacing w:after="0" w:line="360" w:lineRule="auto"/>
        <w:ind w:hanging="720"/>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Cadre de coopération</w:t>
      </w:r>
    </w:p>
    <w:p w14:paraId="23CAF3E8" w14:textId="77777777" w:rsidR="00791C40" w:rsidRPr="00B83F6B" w:rsidRDefault="00791C40" w:rsidP="00791C40">
      <w:pPr>
        <w:autoSpaceDE w:val="0"/>
        <w:autoSpaceDN w:val="0"/>
        <w:adjustRightInd w:val="0"/>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rPr>
        <w:t>Les offres resteront valables pour un délai de 60 jours.</w:t>
      </w:r>
    </w:p>
    <w:p w14:paraId="3BFBC068" w14:textId="01375E4B" w:rsidR="00791C40" w:rsidRPr="00B83F6B" w:rsidRDefault="00791C40" w:rsidP="00791C40">
      <w:pPr>
        <w:autoSpaceDE w:val="0"/>
        <w:autoSpaceDN w:val="0"/>
        <w:adjustRightInd w:val="0"/>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rPr>
        <w:t>Les offres sont soumises aux conditions générales d</w:t>
      </w:r>
      <w:r w:rsidR="00385BEF">
        <w:rPr>
          <w:rFonts w:asciiTheme="minorHAnsi" w:hAnsiTheme="minorHAnsi" w:cstheme="minorHAnsi"/>
          <w:sz w:val="24"/>
          <w:szCs w:val="24"/>
        </w:rPr>
        <w:t>e l’OIM</w:t>
      </w:r>
      <w:r w:rsidRPr="00B83F6B">
        <w:rPr>
          <w:rFonts w:asciiTheme="minorHAnsi" w:hAnsiTheme="minorHAnsi" w:cstheme="minorHAnsi"/>
          <w:sz w:val="24"/>
          <w:szCs w:val="24"/>
        </w:rPr>
        <w:t xml:space="preserve"> applicables aux contrats individuels (IC).</w:t>
      </w:r>
    </w:p>
    <w:p w14:paraId="4411274E" w14:textId="77777777" w:rsidR="00791C40" w:rsidRPr="00B83F6B" w:rsidRDefault="00791C40" w:rsidP="00791C40">
      <w:pPr>
        <w:autoSpaceDE w:val="0"/>
        <w:autoSpaceDN w:val="0"/>
        <w:adjustRightInd w:val="0"/>
        <w:spacing w:after="0" w:line="360" w:lineRule="auto"/>
        <w:jc w:val="both"/>
        <w:rPr>
          <w:rFonts w:asciiTheme="minorHAnsi" w:hAnsiTheme="minorHAnsi" w:cstheme="minorHAnsi"/>
          <w:sz w:val="24"/>
          <w:szCs w:val="24"/>
        </w:rPr>
      </w:pPr>
    </w:p>
    <w:p w14:paraId="611DA6C9" w14:textId="77777777" w:rsidR="00791C40" w:rsidRPr="00B83F6B" w:rsidRDefault="00791C40" w:rsidP="00791C40">
      <w:pPr>
        <w:numPr>
          <w:ilvl w:val="1"/>
          <w:numId w:val="1"/>
        </w:numPr>
        <w:autoSpaceDE w:val="0"/>
        <w:autoSpaceDN w:val="0"/>
        <w:adjustRightInd w:val="0"/>
        <w:spacing w:after="0" w:line="360" w:lineRule="auto"/>
        <w:ind w:hanging="720"/>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Evaluation</w:t>
      </w:r>
    </w:p>
    <w:p w14:paraId="499469DA" w14:textId="77777777" w:rsidR="00791C40" w:rsidRPr="00B83F6B" w:rsidRDefault="00791C40" w:rsidP="00791C40">
      <w:pPr>
        <w:autoSpaceDE w:val="0"/>
        <w:autoSpaceDN w:val="0"/>
        <w:adjustRightInd w:val="0"/>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rPr>
        <w:t xml:space="preserve">L’évaluation des offres se déroule en deux temps. L’évaluation des propositions techniques sera faite avant l’ouverture et la comparaison des propositions financières des candidats qualifiés. </w:t>
      </w:r>
    </w:p>
    <w:p w14:paraId="5DAD9B32" w14:textId="77777777" w:rsidR="00791C40" w:rsidRPr="00B83F6B" w:rsidRDefault="00791C40" w:rsidP="00791C40">
      <w:pPr>
        <w:spacing w:after="0" w:line="360" w:lineRule="auto"/>
        <w:jc w:val="both"/>
        <w:rPr>
          <w:rFonts w:asciiTheme="minorHAnsi" w:eastAsia="Times New Roman" w:hAnsiTheme="minorHAnsi" w:cstheme="minorHAnsi"/>
          <w:bCs/>
          <w:sz w:val="24"/>
          <w:szCs w:val="24"/>
          <w:lang w:eastAsia="rw-RW"/>
        </w:rPr>
      </w:pPr>
    </w:p>
    <w:p w14:paraId="6827C68C" w14:textId="77777777" w:rsidR="00791C40" w:rsidRPr="00B83F6B" w:rsidRDefault="00791C40" w:rsidP="00791C40">
      <w:pPr>
        <w:numPr>
          <w:ilvl w:val="0"/>
          <w:numId w:val="5"/>
        </w:numPr>
        <w:autoSpaceDE w:val="0"/>
        <w:autoSpaceDN w:val="0"/>
        <w:adjustRightInd w:val="0"/>
        <w:spacing w:after="0" w:line="360" w:lineRule="auto"/>
        <w:ind w:left="1418" w:hanging="425"/>
        <w:jc w:val="both"/>
        <w:rPr>
          <w:rFonts w:asciiTheme="minorHAnsi" w:hAnsiTheme="minorHAnsi" w:cstheme="minorHAnsi"/>
          <w:b/>
          <w:bCs/>
          <w:i/>
          <w:color w:val="3A5EA9"/>
          <w:sz w:val="24"/>
          <w:szCs w:val="24"/>
        </w:rPr>
      </w:pPr>
      <w:r w:rsidRPr="00B83F6B">
        <w:rPr>
          <w:rFonts w:asciiTheme="minorHAnsi" w:hAnsiTheme="minorHAnsi" w:cstheme="minorHAnsi"/>
          <w:b/>
          <w:bCs/>
          <w:i/>
          <w:color w:val="3A5EA9"/>
          <w:sz w:val="24"/>
          <w:szCs w:val="24"/>
        </w:rPr>
        <w:t>Evaluation technique</w:t>
      </w:r>
    </w:p>
    <w:p w14:paraId="58F8CC96" w14:textId="77777777" w:rsidR="00791C40" w:rsidRPr="00B83F6B" w:rsidRDefault="00791C40" w:rsidP="00791C40">
      <w:pPr>
        <w:autoSpaceDE w:val="0"/>
        <w:autoSpaceDN w:val="0"/>
        <w:adjustRightInd w:val="0"/>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rPr>
        <w:t>Les consultants seront évalués conformément à la grille ci-dessous :</w:t>
      </w:r>
    </w:p>
    <w:p w14:paraId="5BCD8DA0" w14:textId="77777777" w:rsidR="00791C40" w:rsidRPr="00B83F6B" w:rsidRDefault="00791C40" w:rsidP="00791C40">
      <w:pPr>
        <w:autoSpaceDE w:val="0"/>
        <w:autoSpaceDN w:val="0"/>
        <w:adjustRightInd w:val="0"/>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rPr>
        <w:t>Seuls les candidats ayant obtenu au moins 70% des points à l’issue de l’évaluation technique seront pris en compte pour l’évaluation financière.</w:t>
      </w:r>
    </w:p>
    <w:p w14:paraId="77BF2BFB" w14:textId="77777777" w:rsidR="00791C40" w:rsidRPr="00B83F6B" w:rsidRDefault="00791C40" w:rsidP="00791C40">
      <w:pPr>
        <w:autoSpaceDE w:val="0"/>
        <w:autoSpaceDN w:val="0"/>
        <w:adjustRightInd w:val="0"/>
        <w:spacing w:after="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791C40" w:rsidRPr="00B83F6B" w14:paraId="08082873" w14:textId="77777777" w:rsidTr="00AF5766">
        <w:tc>
          <w:tcPr>
            <w:tcW w:w="7083" w:type="dxa"/>
            <w:shd w:val="clear" w:color="auto" w:fill="auto"/>
            <w:vAlign w:val="center"/>
          </w:tcPr>
          <w:p w14:paraId="7C073BDC" w14:textId="77777777" w:rsidR="00791C40" w:rsidRPr="00B83F6B" w:rsidRDefault="00791C40" w:rsidP="00AF5766">
            <w:pPr>
              <w:spacing w:after="0"/>
              <w:jc w:val="center"/>
              <w:rPr>
                <w:rFonts w:asciiTheme="minorHAnsi" w:eastAsia="Times New Roman" w:hAnsiTheme="minorHAnsi" w:cstheme="minorHAnsi"/>
                <w:b/>
                <w:sz w:val="24"/>
                <w:szCs w:val="24"/>
              </w:rPr>
            </w:pPr>
            <w:r w:rsidRPr="00B83F6B">
              <w:rPr>
                <w:rFonts w:asciiTheme="minorHAnsi" w:eastAsia="Times New Roman" w:hAnsiTheme="minorHAnsi" w:cstheme="minorHAnsi"/>
                <w:b/>
                <w:sz w:val="24"/>
                <w:szCs w:val="24"/>
              </w:rPr>
              <w:t>Critères techniques (consultant principal)</w:t>
            </w:r>
          </w:p>
        </w:tc>
        <w:tc>
          <w:tcPr>
            <w:tcW w:w="1979" w:type="dxa"/>
            <w:shd w:val="clear" w:color="auto" w:fill="auto"/>
            <w:vAlign w:val="center"/>
          </w:tcPr>
          <w:p w14:paraId="3C90548B" w14:textId="77777777" w:rsidR="00791C40" w:rsidRPr="00B83F6B" w:rsidRDefault="00791C40" w:rsidP="00AF5766">
            <w:pPr>
              <w:spacing w:after="0"/>
              <w:jc w:val="center"/>
              <w:rPr>
                <w:rFonts w:asciiTheme="minorHAnsi" w:eastAsia="Times New Roman" w:hAnsiTheme="minorHAnsi" w:cstheme="minorHAnsi"/>
                <w:b/>
                <w:sz w:val="24"/>
                <w:szCs w:val="24"/>
              </w:rPr>
            </w:pPr>
            <w:r w:rsidRPr="00B83F6B">
              <w:rPr>
                <w:rFonts w:asciiTheme="minorHAnsi" w:eastAsia="Times New Roman" w:hAnsiTheme="minorHAnsi" w:cstheme="minorHAnsi"/>
                <w:b/>
                <w:sz w:val="24"/>
                <w:szCs w:val="24"/>
              </w:rPr>
              <w:t>Points</w:t>
            </w:r>
          </w:p>
        </w:tc>
      </w:tr>
      <w:tr w:rsidR="00791C40" w:rsidRPr="00B83F6B" w14:paraId="37320C84" w14:textId="77777777" w:rsidTr="00AF5766">
        <w:tc>
          <w:tcPr>
            <w:tcW w:w="7083" w:type="dxa"/>
            <w:shd w:val="clear" w:color="auto" w:fill="auto"/>
            <w:vAlign w:val="center"/>
          </w:tcPr>
          <w:p w14:paraId="3C046FFC" w14:textId="77777777" w:rsidR="00791C40" w:rsidRPr="00B83F6B" w:rsidRDefault="00791C40" w:rsidP="00791C40">
            <w:pPr>
              <w:numPr>
                <w:ilvl w:val="0"/>
                <w:numId w:val="8"/>
              </w:numPr>
              <w:spacing w:after="0"/>
              <w:jc w:val="both"/>
              <w:rPr>
                <w:rFonts w:asciiTheme="minorHAnsi" w:eastAsia="Times New Roman" w:hAnsiTheme="minorHAnsi" w:cstheme="minorHAnsi"/>
                <w:bCs/>
                <w:sz w:val="24"/>
                <w:szCs w:val="24"/>
              </w:rPr>
            </w:pPr>
            <w:r w:rsidRPr="00B83F6B">
              <w:rPr>
                <w:rFonts w:asciiTheme="minorHAnsi" w:eastAsia="Times New Roman" w:hAnsiTheme="minorHAnsi" w:cstheme="minorHAnsi"/>
                <w:bCs/>
                <w:sz w:val="24"/>
                <w:szCs w:val="24"/>
              </w:rPr>
              <w:t xml:space="preserve">Education : Formation supérieure (Master ou Doctorat) en Sciences Sociales, Développement, Economie, Planification, Statistiques ou domaines connexes, avec des formations complémentaires en planification stratégique, élaboration des politiques, plans, programmes et projets de développement. </w:t>
            </w:r>
          </w:p>
        </w:tc>
        <w:tc>
          <w:tcPr>
            <w:tcW w:w="1979" w:type="dxa"/>
            <w:shd w:val="clear" w:color="auto" w:fill="auto"/>
            <w:vAlign w:val="center"/>
          </w:tcPr>
          <w:p w14:paraId="1148F6D5"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color w:val="272627"/>
                <w:sz w:val="24"/>
                <w:szCs w:val="24"/>
              </w:rPr>
              <w:t>(15 points)</w:t>
            </w:r>
          </w:p>
        </w:tc>
      </w:tr>
      <w:tr w:rsidR="00791C40" w:rsidRPr="00B83F6B" w14:paraId="5580BE41" w14:textId="77777777" w:rsidTr="00AF5766">
        <w:tc>
          <w:tcPr>
            <w:tcW w:w="7083" w:type="dxa"/>
            <w:shd w:val="clear" w:color="auto" w:fill="auto"/>
            <w:vAlign w:val="center"/>
          </w:tcPr>
          <w:p w14:paraId="1616F434" w14:textId="77777777" w:rsidR="00791C40" w:rsidRPr="00B83F6B" w:rsidRDefault="00791C40" w:rsidP="00791C40">
            <w:pPr>
              <w:numPr>
                <w:ilvl w:val="0"/>
                <w:numId w:val="8"/>
              </w:numPr>
              <w:spacing w:after="0"/>
              <w:jc w:val="both"/>
              <w:rPr>
                <w:rFonts w:asciiTheme="minorHAnsi" w:eastAsia="Times New Roman" w:hAnsiTheme="minorHAnsi" w:cstheme="minorHAnsi"/>
                <w:bCs/>
                <w:sz w:val="24"/>
                <w:szCs w:val="24"/>
              </w:rPr>
            </w:pPr>
            <w:r w:rsidRPr="00B83F6B">
              <w:rPr>
                <w:rFonts w:asciiTheme="minorHAnsi" w:eastAsia="Times New Roman" w:hAnsiTheme="minorHAnsi" w:cstheme="minorHAnsi"/>
                <w:bCs/>
                <w:sz w:val="24"/>
                <w:szCs w:val="24"/>
              </w:rPr>
              <w:t>Formation complémentaire en maintien de la paix, lutte contre la radicalisation, la prévention de l’extrémisme violent et du terrorisme</w:t>
            </w:r>
          </w:p>
        </w:tc>
        <w:tc>
          <w:tcPr>
            <w:tcW w:w="1979" w:type="dxa"/>
            <w:shd w:val="clear" w:color="auto" w:fill="auto"/>
            <w:vAlign w:val="center"/>
          </w:tcPr>
          <w:p w14:paraId="09A336FA" w14:textId="77777777" w:rsidR="00791C40" w:rsidRPr="00B83F6B" w:rsidRDefault="00791C40" w:rsidP="00AF5766">
            <w:pPr>
              <w:spacing w:after="0"/>
              <w:jc w:val="center"/>
              <w:rPr>
                <w:rFonts w:asciiTheme="minorHAnsi" w:eastAsia="Times New Roman" w:hAnsiTheme="minorHAnsi" w:cstheme="minorHAnsi"/>
                <w:b/>
                <w:color w:val="272627"/>
                <w:sz w:val="24"/>
                <w:szCs w:val="24"/>
              </w:rPr>
            </w:pPr>
            <w:r w:rsidRPr="00B83F6B">
              <w:rPr>
                <w:rFonts w:asciiTheme="minorHAnsi" w:eastAsia="Times New Roman" w:hAnsiTheme="minorHAnsi" w:cstheme="minorHAnsi"/>
                <w:b/>
                <w:color w:val="272627"/>
                <w:sz w:val="24"/>
                <w:szCs w:val="24"/>
              </w:rPr>
              <w:t>(10 points)</w:t>
            </w:r>
          </w:p>
        </w:tc>
      </w:tr>
      <w:tr w:rsidR="00791C40" w:rsidRPr="00B83F6B" w14:paraId="0ADE89EB" w14:textId="77777777" w:rsidTr="00AF5766">
        <w:tc>
          <w:tcPr>
            <w:tcW w:w="7083" w:type="dxa"/>
            <w:shd w:val="clear" w:color="auto" w:fill="auto"/>
            <w:vAlign w:val="center"/>
          </w:tcPr>
          <w:p w14:paraId="470FAE9C" w14:textId="77777777" w:rsidR="00791C40" w:rsidRPr="00B83F6B" w:rsidRDefault="00791C40" w:rsidP="00791C40">
            <w:pPr>
              <w:numPr>
                <w:ilvl w:val="0"/>
                <w:numId w:val="8"/>
              </w:numPr>
              <w:spacing w:after="0"/>
              <w:jc w:val="both"/>
              <w:rPr>
                <w:rFonts w:asciiTheme="minorHAnsi" w:eastAsia="Times New Roman" w:hAnsiTheme="minorHAnsi" w:cstheme="minorHAnsi"/>
                <w:bCs/>
                <w:sz w:val="24"/>
                <w:szCs w:val="24"/>
              </w:rPr>
            </w:pPr>
            <w:r w:rsidRPr="00B83F6B">
              <w:rPr>
                <w:rFonts w:asciiTheme="minorHAnsi" w:eastAsia="Times New Roman" w:hAnsiTheme="minorHAnsi" w:cstheme="minorHAnsi"/>
                <w:bCs/>
                <w:sz w:val="24"/>
                <w:szCs w:val="24"/>
              </w:rPr>
              <w:t xml:space="preserve">Disposer d’une forte expérience comparative d’au moins sept (07) ans dans la planification stratégique, la formulation de stratégie, la conception des plans de travail, la conduite avec succès de plusieurs travaux, avec des connaissances pratiques dans le développement </w:t>
            </w:r>
            <w:r w:rsidRPr="00B83F6B">
              <w:rPr>
                <w:rFonts w:asciiTheme="minorHAnsi" w:eastAsia="Times New Roman" w:hAnsiTheme="minorHAnsi" w:cstheme="minorHAnsi"/>
                <w:bCs/>
                <w:sz w:val="24"/>
                <w:szCs w:val="24"/>
              </w:rPr>
              <w:lastRenderedPageBreak/>
              <w:t>des capacités et une bonne expérience dans l’élaboration des politiques publiques (avoir réalisé au moins trois (03) études de planification stratégique)</w:t>
            </w:r>
          </w:p>
        </w:tc>
        <w:tc>
          <w:tcPr>
            <w:tcW w:w="1979" w:type="dxa"/>
            <w:shd w:val="clear" w:color="auto" w:fill="auto"/>
            <w:vAlign w:val="center"/>
          </w:tcPr>
          <w:p w14:paraId="3FAA7F32"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color w:val="272627"/>
                <w:sz w:val="24"/>
                <w:szCs w:val="24"/>
              </w:rPr>
              <w:lastRenderedPageBreak/>
              <w:t>(20 points)</w:t>
            </w:r>
          </w:p>
        </w:tc>
      </w:tr>
      <w:tr w:rsidR="00791C40" w:rsidRPr="00B83F6B" w14:paraId="5AC3C2F8" w14:textId="77777777" w:rsidTr="00AF5766">
        <w:tc>
          <w:tcPr>
            <w:tcW w:w="7083" w:type="dxa"/>
            <w:shd w:val="clear" w:color="auto" w:fill="auto"/>
            <w:vAlign w:val="center"/>
          </w:tcPr>
          <w:p w14:paraId="165DAD4D" w14:textId="77777777" w:rsidR="00791C40" w:rsidRPr="00B83F6B" w:rsidRDefault="00791C40" w:rsidP="00791C40">
            <w:pPr>
              <w:numPr>
                <w:ilvl w:val="0"/>
                <w:numId w:val="8"/>
              </w:numPr>
              <w:spacing w:after="0"/>
              <w:jc w:val="both"/>
              <w:rPr>
                <w:rFonts w:asciiTheme="minorHAnsi" w:eastAsia="Times New Roman" w:hAnsiTheme="minorHAnsi" w:cstheme="minorHAnsi"/>
                <w:bCs/>
                <w:sz w:val="24"/>
                <w:szCs w:val="24"/>
              </w:rPr>
            </w:pPr>
            <w:r w:rsidRPr="00B83F6B">
              <w:rPr>
                <w:rFonts w:asciiTheme="minorHAnsi" w:eastAsia="Times New Roman" w:hAnsiTheme="minorHAnsi" w:cstheme="minorHAnsi"/>
                <w:bCs/>
                <w:sz w:val="24"/>
                <w:szCs w:val="24"/>
              </w:rPr>
              <w:t xml:space="preserve">Démontrer une pratique professionnelle avérée dans la réflexion intellectuelle et / ou les pratiques de consolidation de la paix (présenter au moins deux expériences) </w:t>
            </w:r>
          </w:p>
        </w:tc>
        <w:tc>
          <w:tcPr>
            <w:tcW w:w="1979" w:type="dxa"/>
            <w:shd w:val="clear" w:color="auto" w:fill="auto"/>
            <w:vAlign w:val="center"/>
          </w:tcPr>
          <w:p w14:paraId="22CE2DE7"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color w:val="272627"/>
                <w:sz w:val="24"/>
                <w:szCs w:val="24"/>
              </w:rPr>
              <w:t>(10 points)</w:t>
            </w:r>
          </w:p>
        </w:tc>
      </w:tr>
      <w:tr w:rsidR="00791C40" w:rsidRPr="00B83F6B" w14:paraId="60243A14" w14:textId="77777777" w:rsidTr="00AF5766">
        <w:tc>
          <w:tcPr>
            <w:tcW w:w="7083" w:type="dxa"/>
            <w:shd w:val="clear" w:color="auto" w:fill="auto"/>
          </w:tcPr>
          <w:p w14:paraId="231B8BF2" w14:textId="77777777" w:rsidR="00791C40" w:rsidRPr="00B83F6B" w:rsidRDefault="00791C40" w:rsidP="00791C40">
            <w:pPr>
              <w:numPr>
                <w:ilvl w:val="0"/>
                <w:numId w:val="8"/>
              </w:numPr>
              <w:spacing w:after="0"/>
              <w:jc w:val="both"/>
              <w:rPr>
                <w:rFonts w:asciiTheme="minorHAnsi" w:eastAsia="Times New Roman" w:hAnsiTheme="minorHAnsi" w:cstheme="minorHAnsi"/>
                <w:bCs/>
                <w:sz w:val="24"/>
                <w:szCs w:val="24"/>
              </w:rPr>
            </w:pPr>
            <w:r w:rsidRPr="00B83F6B">
              <w:rPr>
                <w:rFonts w:asciiTheme="minorHAnsi" w:eastAsia="Times New Roman" w:hAnsiTheme="minorHAnsi" w:cstheme="minorHAnsi"/>
                <w:bCs/>
                <w:sz w:val="24"/>
                <w:szCs w:val="24"/>
              </w:rPr>
              <w:t>Présenter une démarche méthodologie claire et cohérente, mentionnant une bonne explication de la compréhension de la mission, un exposé convaincant des techniques et outils pour la collecte, le traitement et l’analyse des données, la stratégie pour une bonne collaboration avec les acteurs impliqués (approche participative et inclusive), etc.</w:t>
            </w:r>
          </w:p>
        </w:tc>
        <w:tc>
          <w:tcPr>
            <w:tcW w:w="1979" w:type="dxa"/>
            <w:shd w:val="clear" w:color="auto" w:fill="auto"/>
            <w:vAlign w:val="center"/>
          </w:tcPr>
          <w:p w14:paraId="72D4934F"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color w:val="272627"/>
                <w:sz w:val="24"/>
                <w:szCs w:val="24"/>
              </w:rPr>
              <w:t>(25 points)</w:t>
            </w:r>
          </w:p>
        </w:tc>
      </w:tr>
      <w:tr w:rsidR="00791C40" w:rsidRPr="00B83F6B" w14:paraId="386FEEC6" w14:textId="77777777" w:rsidTr="00AF5766">
        <w:tc>
          <w:tcPr>
            <w:tcW w:w="7083" w:type="dxa"/>
            <w:shd w:val="clear" w:color="auto" w:fill="auto"/>
          </w:tcPr>
          <w:p w14:paraId="68D4FF2F" w14:textId="77777777" w:rsidR="00791C40" w:rsidRPr="00B83F6B" w:rsidRDefault="00791C40" w:rsidP="00791C40">
            <w:pPr>
              <w:numPr>
                <w:ilvl w:val="0"/>
                <w:numId w:val="8"/>
              </w:numPr>
              <w:spacing w:after="0"/>
              <w:rPr>
                <w:rFonts w:asciiTheme="minorHAnsi" w:eastAsia="Times New Roman" w:hAnsiTheme="minorHAnsi" w:cstheme="minorHAnsi"/>
                <w:bCs/>
                <w:sz w:val="24"/>
                <w:szCs w:val="24"/>
              </w:rPr>
            </w:pPr>
            <w:r w:rsidRPr="00B83F6B">
              <w:rPr>
                <w:rFonts w:asciiTheme="minorHAnsi" w:eastAsia="Times New Roman" w:hAnsiTheme="minorHAnsi" w:cstheme="minorHAnsi"/>
                <w:bCs/>
                <w:sz w:val="24"/>
                <w:szCs w:val="24"/>
              </w:rPr>
              <w:t xml:space="preserve">Connaissance de l’anglais </w:t>
            </w:r>
          </w:p>
        </w:tc>
        <w:tc>
          <w:tcPr>
            <w:tcW w:w="1979" w:type="dxa"/>
            <w:shd w:val="clear" w:color="auto" w:fill="auto"/>
            <w:vAlign w:val="center"/>
          </w:tcPr>
          <w:p w14:paraId="4E4E99D2"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sz w:val="24"/>
                <w:szCs w:val="24"/>
              </w:rPr>
              <w:t>(5 points)</w:t>
            </w:r>
          </w:p>
        </w:tc>
      </w:tr>
      <w:tr w:rsidR="00791C40" w:rsidRPr="00B83F6B" w14:paraId="39897BED" w14:textId="77777777" w:rsidTr="00AF5766">
        <w:tc>
          <w:tcPr>
            <w:tcW w:w="7083" w:type="dxa"/>
            <w:shd w:val="clear" w:color="auto" w:fill="auto"/>
          </w:tcPr>
          <w:p w14:paraId="3927E178" w14:textId="76678B02" w:rsidR="00791C40" w:rsidRPr="00B83F6B" w:rsidRDefault="00791C40" w:rsidP="00791C40">
            <w:pPr>
              <w:numPr>
                <w:ilvl w:val="0"/>
                <w:numId w:val="8"/>
              </w:numPr>
              <w:spacing w:after="0"/>
              <w:jc w:val="both"/>
              <w:rPr>
                <w:rFonts w:asciiTheme="minorHAnsi" w:eastAsia="Times New Roman" w:hAnsiTheme="minorHAnsi" w:cstheme="minorHAnsi"/>
                <w:bCs/>
                <w:sz w:val="24"/>
                <w:szCs w:val="24"/>
              </w:rPr>
            </w:pPr>
            <w:r w:rsidRPr="00B83F6B">
              <w:rPr>
                <w:rFonts w:asciiTheme="minorHAnsi" w:eastAsia="Times New Roman" w:hAnsiTheme="minorHAnsi" w:cstheme="minorHAnsi"/>
                <w:bCs/>
                <w:sz w:val="24"/>
                <w:szCs w:val="24"/>
              </w:rPr>
              <w:t xml:space="preserve">Démontrer des connaissances pertinentes des questions liées aux droits de l’homme, </w:t>
            </w:r>
            <w:r w:rsidR="00196EAD">
              <w:rPr>
                <w:rFonts w:asciiTheme="minorHAnsi" w:eastAsia="Times New Roman" w:hAnsiTheme="minorHAnsi" w:cstheme="minorHAnsi"/>
                <w:bCs/>
                <w:sz w:val="24"/>
                <w:szCs w:val="24"/>
              </w:rPr>
              <w:t>au genre</w:t>
            </w:r>
            <w:r w:rsidRPr="00B83F6B">
              <w:rPr>
                <w:rFonts w:asciiTheme="minorHAnsi" w:eastAsia="Times New Roman" w:hAnsiTheme="minorHAnsi" w:cstheme="minorHAnsi"/>
                <w:bCs/>
                <w:sz w:val="24"/>
                <w:szCs w:val="24"/>
              </w:rPr>
              <w:t xml:space="preserve"> et à la protection des couches vulnérables (au moins une preuve de formation ou deux expériences d’appui institutionnel dans le domaine)</w:t>
            </w:r>
          </w:p>
        </w:tc>
        <w:tc>
          <w:tcPr>
            <w:tcW w:w="1979" w:type="dxa"/>
            <w:shd w:val="clear" w:color="auto" w:fill="auto"/>
            <w:vAlign w:val="center"/>
          </w:tcPr>
          <w:p w14:paraId="4A0193A2"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color w:val="272627"/>
                <w:sz w:val="24"/>
                <w:szCs w:val="24"/>
              </w:rPr>
              <w:t>(10 points)</w:t>
            </w:r>
          </w:p>
        </w:tc>
      </w:tr>
      <w:tr w:rsidR="00791C40" w:rsidRPr="00B83F6B" w14:paraId="04F4FA3A" w14:textId="77777777" w:rsidTr="00AF5766">
        <w:trPr>
          <w:trHeight w:val="459"/>
        </w:trPr>
        <w:tc>
          <w:tcPr>
            <w:tcW w:w="7083" w:type="dxa"/>
            <w:shd w:val="clear" w:color="auto" w:fill="auto"/>
            <w:vAlign w:val="center"/>
          </w:tcPr>
          <w:p w14:paraId="6A641746" w14:textId="77777777" w:rsidR="00791C40" w:rsidRPr="00B83F6B" w:rsidRDefault="00791C40" w:rsidP="00791C40">
            <w:pPr>
              <w:numPr>
                <w:ilvl w:val="0"/>
                <w:numId w:val="8"/>
              </w:numPr>
              <w:spacing w:after="0"/>
              <w:rPr>
                <w:rFonts w:asciiTheme="minorHAnsi" w:eastAsia="Times New Roman" w:hAnsiTheme="minorHAnsi" w:cstheme="minorHAnsi"/>
                <w:bCs/>
                <w:sz w:val="24"/>
                <w:szCs w:val="24"/>
              </w:rPr>
            </w:pPr>
            <w:r w:rsidRPr="00B83F6B">
              <w:rPr>
                <w:rFonts w:asciiTheme="minorHAnsi" w:eastAsia="Times New Roman" w:hAnsiTheme="minorHAnsi" w:cstheme="minorHAnsi"/>
                <w:bCs/>
                <w:sz w:val="24"/>
                <w:szCs w:val="24"/>
              </w:rPr>
              <w:t xml:space="preserve">Expérience de travail avec les Nations Unies. </w:t>
            </w:r>
          </w:p>
        </w:tc>
        <w:tc>
          <w:tcPr>
            <w:tcW w:w="1979" w:type="dxa"/>
            <w:shd w:val="clear" w:color="auto" w:fill="auto"/>
            <w:vAlign w:val="center"/>
          </w:tcPr>
          <w:p w14:paraId="1CDDD304"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sz w:val="24"/>
                <w:szCs w:val="24"/>
              </w:rPr>
              <w:t>(5 points)</w:t>
            </w:r>
          </w:p>
        </w:tc>
      </w:tr>
    </w:tbl>
    <w:p w14:paraId="45303845" w14:textId="77777777" w:rsidR="00791C40" w:rsidRPr="00B83F6B" w:rsidRDefault="00791C40" w:rsidP="00791C40">
      <w:pPr>
        <w:spacing w:after="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3"/>
      </w:tblGrid>
      <w:tr w:rsidR="00791C40" w:rsidRPr="00B83F6B" w14:paraId="2BFAE100" w14:textId="77777777" w:rsidTr="00AF5766">
        <w:tc>
          <w:tcPr>
            <w:tcW w:w="6799" w:type="dxa"/>
            <w:shd w:val="clear" w:color="auto" w:fill="auto"/>
            <w:vAlign w:val="center"/>
          </w:tcPr>
          <w:p w14:paraId="65EB878E" w14:textId="070731E6" w:rsidR="00791C40" w:rsidRPr="00B83F6B" w:rsidRDefault="00791C40" w:rsidP="00AF5766">
            <w:pPr>
              <w:spacing w:after="0"/>
              <w:jc w:val="center"/>
              <w:rPr>
                <w:rFonts w:asciiTheme="minorHAnsi" w:eastAsia="Times New Roman" w:hAnsiTheme="minorHAnsi" w:cstheme="minorHAnsi"/>
                <w:b/>
                <w:sz w:val="24"/>
                <w:szCs w:val="24"/>
              </w:rPr>
            </w:pPr>
            <w:r w:rsidRPr="00B83F6B">
              <w:rPr>
                <w:rFonts w:asciiTheme="minorHAnsi" w:eastAsia="Times New Roman" w:hAnsiTheme="minorHAnsi" w:cstheme="minorHAnsi"/>
                <w:b/>
                <w:sz w:val="24"/>
                <w:szCs w:val="24"/>
              </w:rPr>
              <w:t>Critères techniques (Consultant</w:t>
            </w:r>
            <w:r w:rsidR="00196EAD">
              <w:rPr>
                <w:rFonts w:asciiTheme="minorHAnsi" w:eastAsia="Times New Roman" w:hAnsiTheme="minorHAnsi" w:cstheme="minorHAnsi"/>
                <w:b/>
                <w:sz w:val="24"/>
                <w:szCs w:val="24"/>
              </w:rPr>
              <w:t>s</w:t>
            </w:r>
            <w:r w:rsidRPr="00B83F6B">
              <w:rPr>
                <w:rFonts w:asciiTheme="minorHAnsi" w:eastAsia="Times New Roman" w:hAnsiTheme="minorHAnsi" w:cstheme="minorHAnsi"/>
                <w:b/>
                <w:sz w:val="24"/>
                <w:szCs w:val="24"/>
              </w:rPr>
              <w:t xml:space="preserve"> associé</w:t>
            </w:r>
            <w:r w:rsidR="00196EAD">
              <w:rPr>
                <w:rFonts w:asciiTheme="minorHAnsi" w:eastAsia="Times New Roman" w:hAnsiTheme="minorHAnsi" w:cstheme="minorHAnsi"/>
                <w:b/>
                <w:sz w:val="24"/>
                <w:szCs w:val="24"/>
              </w:rPr>
              <w:t>s</w:t>
            </w:r>
            <w:r w:rsidRPr="00B83F6B">
              <w:rPr>
                <w:rFonts w:asciiTheme="minorHAnsi" w:eastAsia="Times New Roman" w:hAnsiTheme="minorHAnsi" w:cstheme="minorHAnsi"/>
                <w:b/>
                <w:sz w:val="24"/>
                <w:szCs w:val="24"/>
              </w:rPr>
              <w:t>)</w:t>
            </w:r>
          </w:p>
        </w:tc>
        <w:tc>
          <w:tcPr>
            <w:tcW w:w="2263" w:type="dxa"/>
            <w:shd w:val="clear" w:color="auto" w:fill="auto"/>
            <w:vAlign w:val="center"/>
          </w:tcPr>
          <w:p w14:paraId="17BC4049" w14:textId="77777777" w:rsidR="00791C40" w:rsidRPr="00B83F6B" w:rsidRDefault="00791C40" w:rsidP="00AF5766">
            <w:pPr>
              <w:spacing w:after="0"/>
              <w:jc w:val="center"/>
              <w:rPr>
                <w:rFonts w:asciiTheme="minorHAnsi" w:eastAsia="Times New Roman" w:hAnsiTheme="minorHAnsi" w:cstheme="minorHAnsi"/>
                <w:b/>
                <w:sz w:val="24"/>
                <w:szCs w:val="24"/>
              </w:rPr>
            </w:pPr>
            <w:r w:rsidRPr="00B83F6B">
              <w:rPr>
                <w:rFonts w:asciiTheme="minorHAnsi" w:eastAsia="Times New Roman" w:hAnsiTheme="minorHAnsi" w:cstheme="minorHAnsi"/>
                <w:b/>
                <w:sz w:val="24"/>
                <w:szCs w:val="24"/>
              </w:rPr>
              <w:t>Points</w:t>
            </w:r>
          </w:p>
        </w:tc>
      </w:tr>
      <w:tr w:rsidR="00791C40" w:rsidRPr="00B83F6B" w14:paraId="0F735F79" w14:textId="77777777" w:rsidTr="00AF5766">
        <w:trPr>
          <w:trHeight w:val="1163"/>
        </w:trPr>
        <w:tc>
          <w:tcPr>
            <w:tcW w:w="6799" w:type="dxa"/>
            <w:shd w:val="clear" w:color="auto" w:fill="auto"/>
            <w:vAlign w:val="center"/>
          </w:tcPr>
          <w:p w14:paraId="5296847B" w14:textId="77777777" w:rsidR="00791C40" w:rsidRPr="00B83F6B" w:rsidRDefault="00791C40" w:rsidP="00791C40">
            <w:pPr>
              <w:pStyle w:val="Paragraphedeliste"/>
              <w:numPr>
                <w:ilvl w:val="0"/>
                <w:numId w:val="7"/>
              </w:numPr>
              <w:autoSpaceDE w:val="0"/>
              <w:autoSpaceDN w:val="0"/>
              <w:adjustRightInd w:val="0"/>
              <w:spacing w:after="0"/>
              <w:jc w:val="both"/>
              <w:rPr>
                <w:rFonts w:asciiTheme="minorHAnsi" w:eastAsia="Times New Roman" w:hAnsiTheme="minorHAnsi" w:cstheme="minorHAnsi"/>
                <w:sz w:val="24"/>
                <w:szCs w:val="24"/>
              </w:rPr>
            </w:pPr>
            <w:r w:rsidRPr="00B83F6B">
              <w:rPr>
                <w:rFonts w:asciiTheme="minorHAnsi" w:eastAsia="Times New Roman" w:hAnsiTheme="minorHAnsi" w:cstheme="minorHAnsi"/>
                <w:color w:val="272627"/>
                <w:sz w:val="24"/>
                <w:szCs w:val="24"/>
              </w:rPr>
              <w:t xml:space="preserve">Education : Minimum BAC+5 sciences sociales, sciences politiques, diplomatie </w:t>
            </w:r>
            <w:r w:rsidRPr="00B83F6B">
              <w:rPr>
                <w:rFonts w:asciiTheme="minorHAnsi" w:eastAsia="Times New Roman" w:hAnsiTheme="minorHAnsi" w:cstheme="minorHAnsi"/>
                <w:color w:val="272627"/>
                <w:sz w:val="24"/>
                <w:szCs w:val="24"/>
                <w:lang w:val="fr-FR"/>
              </w:rPr>
              <w:t>et</w:t>
            </w:r>
            <w:r w:rsidRPr="00B83F6B">
              <w:rPr>
                <w:rFonts w:asciiTheme="minorHAnsi" w:eastAsia="Times New Roman" w:hAnsiTheme="minorHAnsi" w:cstheme="minorHAnsi"/>
                <w:color w:val="272627"/>
                <w:sz w:val="24"/>
                <w:szCs w:val="24"/>
              </w:rPr>
              <w:t xml:space="preserve"> relations internationales</w:t>
            </w:r>
            <w:r w:rsidRPr="00B83F6B">
              <w:rPr>
                <w:rFonts w:asciiTheme="minorHAnsi" w:eastAsia="Times New Roman" w:hAnsiTheme="minorHAnsi" w:cstheme="minorHAnsi"/>
                <w:color w:val="272627"/>
                <w:sz w:val="24"/>
                <w:szCs w:val="24"/>
                <w:lang w:val="fr-FR"/>
              </w:rPr>
              <w:t>,</w:t>
            </w:r>
            <w:r w:rsidRPr="00B83F6B">
              <w:rPr>
                <w:rFonts w:asciiTheme="minorHAnsi" w:eastAsia="Times New Roman" w:hAnsiTheme="minorHAnsi" w:cstheme="minorHAnsi"/>
                <w:color w:val="272627"/>
                <w:sz w:val="24"/>
                <w:szCs w:val="24"/>
              </w:rPr>
              <w:t xml:space="preserve"> </w:t>
            </w:r>
            <w:r w:rsidRPr="00B83F6B">
              <w:rPr>
                <w:rFonts w:asciiTheme="minorHAnsi" w:eastAsia="Times New Roman" w:hAnsiTheme="minorHAnsi" w:cstheme="minorHAnsi"/>
                <w:color w:val="272627"/>
                <w:sz w:val="24"/>
                <w:szCs w:val="24"/>
                <w:lang w:val="fr-FR"/>
              </w:rPr>
              <w:t xml:space="preserve">maintien de la paix </w:t>
            </w:r>
            <w:r w:rsidRPr="00B83F6B">
              <w:rPr>
                <w:rFonts w:asciiTheme="minorHAnsi" w:eastAsia="Times New Roman" w:hAnsiTheme="minorHAnsi" w:cstheme="minorHAnsi"/>
                <w:color w:val="272627"/>
                <w:sz w:val="24"/>
                <w:szCs w:val="24"/>
              </w:rPr>
              <w:t xml:space="preserve">ou tout autre </w:t>
            </w:r>
            <w:r w:rsidRPr="00B83F6B">
              <w:rPr>
                <w:rFonts w:asciiTheme="minorHAnsi" w:eastAsia="Times New Roman" w:hAnsiTheme="minorHAnsi" w:cstheme="minorHAnsi"/>
                <w:color w:val="272627"/>
                <w:sz w:val="24"/>
                <w:szCs w:val="24"/>
                <w:lang w:val="fr-FR"/>
              </w:rPr>
              <w:t>discipline similaire.</w:t>
            </w:r>
          </w:p>
        </w:tc>
        <w:tc>
          <w:tcPr>
            <w:tcW w:w="2263" w:type="dxa"/>
            <w:shd w:val="clear" w:color="auto" w:fill="auto"/>
            <w:vAlign w:val="center"/>
          </w:tcPr>
          <w:p w14:paraId="73654776"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color w:val="272627"/>
                <w:sz w:val="24"/>
                <w:szCs w:val="24"/>
              </w:rPr>
              <w:t>(15 points)</w:t>
            </w:r>
          </w:p>
        </w:tc>
      </w:tr>
      <w:tr w:rsidR="00791C40" w:rsidRPr="00B83F6B" w14:paraId="3CCF75F8" w14:textId="77777777" w:rsidTr="00AF5766">
        <w:trPr>
          <w:trHeight w:val="840"/>
        </w:trPr>
        <w:tc>
          <w:tcPr>
            <w:tcW w:w="6799" w:type="dxa"/>
            <w:shd w:val="clear" w:color="auto" w:fill="auto"/>
            <w:vAlign w:val="center"/>
          </w:tcPr>
          <w:p w14:paraId="5822641F" w14:textId="77777777" w:rsidR="00791C40" w:rsidRPr="00B83F6B" w:rsidRDefault="00791C40" w:rsidP="00791C40">
            <w:pPr>
              <w:pStyle w:val="Paragraphedeliste"/>
              <w:numPr>
                <w:ilvl w:val="0"/>
                <w:numId w:val="7"/>
              </w:numPr>
              <w:autoSpaceDE w:val="0"/>
              <w:autoSpaceDN w:val="0"/>
              <w:adjustRightInd w:val="0"/>
              <w:spacing w:after="0"/>
              <w:jc w:val="both"/>
              <w:rPr>
                <w:rFonts w:asciiTheme="minorHAnsi" w:eastAsia="Times New Roman" w:hAnsiTheme="minorHAnsi" w:cstheme="minorHAnsi"/>
                <w:color w:val="272627"/>
                <w:sz w:val="24"/>
                <w:szCs w:val="24"/>
              </w:rPr>
            </w:pPr>
            <w:r w:rsidRPr="00B83F6B">
              <w:rPr>
                <w:rFonts w:asciiTheme="minorHAnsi" w:eastAsia="Times New Roman" w:hAnsiTheme="minorHAnsi" w:cstheme="minorHAnsi"/>
                <w:color w:val="272627"/>
                <w:sz w:val="24"/>
                <w:szCs w:val="24"/>
                <w:lang w:val="fr-FR"/>
              </w:rPr>
              <w:t xml:space="preserve">Formation complémentaire en planification, gestion de projet ou toute autre formation similaire. </w:t>
            </w:r>
          </w:p>
        </w:tc>
        <w:tc>
          <w:tcPr>
            <w:tcW w:w="2263" w:type="dxa"/>
            <w:shd w:val="clear" w:color="auto" w:fill="auto"/>
            <w:vAlign w:val="center"/>
          </w:tcPr>
          <w:p w14:paraId="3A67D7D2" w14:textId="77777777" w:rsidR="00791C40" w:rsidRPr="00B83F6B" w:rsidRDefault="00791C40" w:rsidP="00AF5766">
            <w:pPr>
              <w:spacing w:after="0"/>
              <w:jc w:val="center"/>
              <w:rPr>
                <w:rFonts w:asciiTheme="minorHAnsi" w:eastAsia="Times New Roman" w:hAnsiTheme="minorHAnsi" w:cstheme="minorHAnsi"/>
                <w:b/>
                <w:color w:val="272627"/>
                <w:sz w:val="24"/>
                <w:szCs w:val="24"/>
              </w:rPr>
            </w:pPr>
            <w:r w:rsidRPr="00B83F6B">
              <w:rPr>
                <w:rFonts w:asciiTheme="minorHAnsi" w:eastAsia="Times New Roman" w:hAnsiTheme="minorHAnsi" w:cstheme="minorHAnsi"/>
                <w:b/>
                <w:color w:val="272627"/>
                <w:sz w:val="24"/>
                <w:szCs w:val="24"/>
              </w:rPr>
              <w:t>(5 points)</w:t>
            </w:r>
          </w:p>
        </w:tc>
      </w:tr>
      <w:tr w:rsidR="00791C40" w:rsidRPr="00B83F6B" w14:paraId="16DC1D40" w14:textId="77777777" w:rsidTr="00AF5766">
        <w:tc>
          <w:tcPr>
            <w:tcW w:w="6799" w:type="dxa"/>
            <w:shd w:val="clear" w:color="auto" w:fill="auto"/>
            <w:vAlign w:val="center"/>
          </w:tcPr>
          <w:p w14:paraId="7DED8D65" w14:textId="77777777" w:rsidR="00791C40" w:rsidRPr="00B83F6B" w:rsidRDefault="00791C40" w:rsidP="00791C40">
            <w:pPr>
              <w:pStyle w:val="Paragraphedeliste"/>
              <w:numPr>
                <w:ilvl w:val="0"/>
                <w:numId w:val="7"/>
              </w:numPr>
              <w:autoSpaceDE w:val="0"/>
              <w:autoSpaceDN w:val="0"/>
              <w:adjustRightInd w:val="0"/>
              <w:spacing w:after="0"/>
              <w:jc w:val="both"/>
              <w:rPr>
                <w:rFonts w:asciiTheme="minorHAnsi" w:eastAsia="Times New Roman" w:hAnsiTheme="minorHAnsi" w:cstheme="minorHAnsi"/>
                <w:sz w:val="24"/>
                <w:szCs w:val="24"/>
              </w:rPr>
            </w:pPr>
            <w:r w:rsidRPr="00B83F6B">
              <w:rPr>
                <w:rFonts w:asciiTheme="minorHAnsi" w:eastAsia="Times New Roman" w:hAnsiTheme="minorHAnsi" w:cstheme="minorHAnsi"/>
                <w:color w:val="272627"/>
                <w:sz w:val="24"/>
                <w:szCs w:val="24"/>
              </w:rPr>
              <w:t xml:space="preserve">Disposer d’une expérience d’au moins </w:t>
            </w:r>
            <w:r w:rsidRPr="00B83F6B">
              <w:rPr>
                <w:rFonts w:asciiTheme="minorHAnsi" w:eastAsia="Times New Roman" w:hAnsiTheme="minorHAnsi" w:cstheme="minorHAnsi"/>
                <w:color w:val="272627"/>
                <w:sz w:val="24"/>
                <w:szCs w:val="24"/>
                <w:lang w:val="fr-FR"/>
              </w:rPr>
              <w:t>cinq</w:t>
            </w:r>
            <w:r w:rsidRPr="00B83F6B">
              <w:rPr>
                <w:rFonts w:asciiTheme="minorHAnsi" w:eastAsia="Times New Roman" w:hAnsiTheme="minorHAnsi" w:cstheme="minorHAnsi"/>
                <w:color w:val="272627"/>
                <w:sz w:val="24"/>
                <w:szCs w:val="24"/>
              </w:rPr>
              <w:t xml:space="preserve"> (</w:t>
            </w:r>
            <w:r w:rsidRPr="00B83F6B">
              <w:rPr>
                <w:rFonts w:asciiTheme="minorHAnsi" w:eastAsia="Times New Roman" w:hAnsiTheme="minorHAnsi" w:cstheme="minorHAnsi"/>
                <w:color w:val="272627"/>
                <w:sz w:val="24"/>
                <w:szCs w:val="24"/>
                <w:lang w:val="fr-FR"/>
              </w:rPr>
              <w:t>5</w:t>
            </w:r>
            <w:r w:rsidRPr="00B83F6B">
              <w:rPr>
                <w:rFonts w:asciiTheme="minorHAnsi" w:eastAsia="Times New Roman" w:hAnsiTheme="minorHAnsi" w:cstheme="minorHAnsi"/>
                <w:color w:val="272627"/>
                <w:sz w:val="24"/>
                <w:szCs w:val="24"/>
              </w:rPr>
              <w:t>) ans dans l</w:t>
            </w:r>
            <w:r w:rsidRPr="00B83F6B">
              <w:rPr>
                <w:rFonts w:asciiTheme="minorHAnsi" w:eastAsia="Times New Roman" w:hAnsiTheme="minorHAnsi" w:cstheme="minorHAnsi"/>
                <w:color w:val="272627"/>
                <w:sz w:val="24"/>
                <w:szCs w:val="24"/>
                <w:lang w:val="fr-FR"/>
              </w:rPr>
              <w:t xml:space="preserve">e domaine d’appui institutionnel aux organisations en matière de gouvernance, droits de l’homme ou maintien de la paix et </w:t>
            </w:r>
            <w:r w:rsidRPr="00B83F6B">
              <w:rPr>
                <w:rFonts w:asciiTheme="minorHAnsi" w:eastAsia="Times New Roman" w:hAnsiTheme="minorHAnsi" w:cstheme="minorHAnsi"/>
                <w:color w:val="272627"/>
                <w:sz w:val="24"/>
                <w:szCs w:val="24"/>
              </w:rPr>
              <w:t xml:space="preserve">gestion des crises (menaces terroristes, conflits armés, crises post-électorales) </w:t>
            </w:r>
            <w:r w:rsidRPr="00B83F6B">
              <w:rPr>
                <w:rFonts w:asciiTheme="minorHAnsi" w:eastAsia="Times New Roman" w:hAnsiTheme="minorHAnsi" w:cstheme="minorHAnsi"/>
                <w:color w:val="272627"/>
                <w:sz w:val="24"/>
                <w:szCs w:val="24"/>
                <w:lang w:val="fr-FR"/>
              </w:rPr>
              <w:t>avec, au moins, trois (03) missions similaires</w:t>
            </w:r>
          </w:p>
        </w:tc>
        <w:tc>
          <w:tcPr>
            <w:tcW w:w="2263" w:type="dxa"/>
            <w:shd w:val="clear" w:color="auto" w:fill="auto"/>
            <w:vAlign w:val="center"/>
          </w:tcPr>
          <w:p w14:paraId="1D5667E2"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color w:val="272627"/>
                <w:sz w:val="24"/>
                <w:szCs w:val="24"/>
              </w:rPr>
              <w:t>(25 points)</w:t>
            </w:r>
          </w:p>
        </w:tc>
      </w:tr>
      <w:tr w:rsidR="00791C40" w:rsidRPr="00B83F6B" w14:paraId="61C162E5" w14:textId="77777777" w:rsidTr="00AF5766">
        <w:tc>
          <w:tcPr>
            <w:tcW w:w="6799" w:type="dxa"/>
            <w:shd w:val="clear" w:color="auto" w:fill="auto"/>
            <w:vAlign w:val="center"/>
          </w:tcPr>
          <w:p w14:paraId="155AD30E" w14:textId="77777777" w:rsidR="00791C40" w:rsidRPr="00B83F6B" w:rsidRDefault="00791C40" w:rsidP="00791C40">
            <w:pPr>
              <w:pStyle w:val="Paragraphedeliste"/>
              <w:numPr>
                <w:ilvl w:val="0"/>
                <w:numId w:val="7"/>
              </w:numPr>
              <w:autoSpaceDE w:val="0"/>
              <w:autoSpaceDN w:val="0"/>
              <w:adjustRightInd w:val="0"/>
              <w:spacing w:after="0"/>
              <w:jc w:val="both"/>
              <w:rPr>
                <w:rFonts w:asciiTheme="minorHAnsi" w:eastAsia="Times New Roman" w:hAnsiTheme="minorHAnsi" w:cstheme="minorHAnsi"/>
                <w:color w:val="272627"/>
                <w:sz w:val="24"/>
                <w:szCs w:val="24"/>
              </w:rPr>
            </w:pPr>
            <w:r w:rsidRPr="00B83F6B">
              <w:rPr>
                <w:rFonts w:asciiTheme="minorHAnsi" w:eastAsia="Times New Roman" w:hAnsiTheme="minorHAnsi" w:cstheme="minorHAnsi"/>
                <w:color w:val="272627"/>
                <w:sz w:val="24"/>
                <w:szCs w:val="24"/>
                <w:lang w:val="fr-FR"/>
              </w:rPr>
              <w:t>Présenter une démarche méthodologie claire et cohérente, mentionnant une bonne explication de la compréhension de la mission, un exposé convaincant des techniques et outils pour la collecte, le traitement et l’analyse des données, la stratégie pour une bonne collaboration avec les acteurs impliqués (approche participative et inclusive), etc.</w:t>
            </w:r>
          </w:p>
        </w:tc>
        <w:tc>
          <w:tcPr>
            <w:tcW w:w="2263" w:type="dxa"/>
            <w:shd w:val="clear" w:color="auto" w:fill="auto"/>
            <w:vAlign w:val="center"/>
          </w:tcPr>
          <w:p w14:paraId="585F7968"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color w:val="272627"/>
                <w:sz w:val="24"/>
                <w:szCs w:val="24"/>
              </w:rPr>
              <w:t>(25 points)</w:t>
            </w:r>
          </w:p>
        </w:tc>
      </w:tr>
      <w:tr w:rsidR="00791C40" w:rsidRPr="00B83F6B" w14:paraId="6CC2360A" w14:textId="77777777" w:rsidTr="00AF5766">
        <w:tc>
          <w:tcPr>
            <w:tcW w:w="6799" w:type="dxa"/>
            <w:shd w:val="clear" w:color="auto" w:fill="auto"/>
            <w:vAlign w:val="center"/>
          </w:tcPr>
          <w:p w14:paraId="52FBDC68" w14:textId="77777777" w:rsidR="00791C40" w:rsidRPr="00B83F6B" w:rsidRDefault="00791C40" w:rsidP="00791C40">
            <w:pPr>
              <w:pStyle w:val="Paragraphedeliste"/>
              <w:numPr>
                <w:ilvl w:val="0"/>
                <w:numId w:val="7"/>
              </w:numPr>
              <w:autoSpaceDE w:val="0"/>
              <w:autoSpaceDN w:val="0"/>
              <w:adjustRightInd w:val="0"/>
              <w:spacing w:after="0"/>
              <w:jc w:val="both"/>
              <w:rPr>
                <w:rFonts w:asciiTheme="minorHAnsi" w:eastAsia="Times New Roman" w:hAnsiTheme="minorHAnsi" w:cstheme="minorHAnsi"/>
                <w:sz w:val="24"/>
                <w:szCs w:val="24"/>
              </w:rPr>
            </w:pPr>
            <w:r w:rsidRPr="00B83F6B">
              <w:rPr>
                <w:rFonts w:asciiTheme="minorHAnsi" w:eastAsia="Times New Roman" w:hAnsiTheme="minorHAnsi" w:cstheme="minorHAnsi"/>
                <w:color w:val="272627"/>
                <w:sz w:val="24"/>
                <w:szCs w:val="24"/>
                <w:lang w:val="fr-FR"/>
              </w:rPr>
              <w:t xml:space="preserve">Démontrer des </w:t>
            </w:r>
            <w:r w:rsidRPr="00B83F6B">
              <w:rPr>
                <w:rFonts w:asciiTheme="minorHAnsi" w:eastAsia="Times New Roman" w:hAnsiTheme="minorHAnsi" w:cstheme="minorHAnsi"/>
                <w:color w:val="272627"/>
                <w:sz w:val="24"/>
                <w:szCs w:val="24"/>
              </w:rPr>
              <w:t>connaissance</w:t>
            </w:r>
            <w:r w:rsidRPr="00B83F6B">
              <w:rPr>
                <w:rFonts w:asciiTheme="minorHAnsi" w:eastAsia="Times New Roman" w:hAnsiTheme="minorHAnsi" w:cstheme="minorHAnsi"/>
                <w:color w:val="272627"/>
                <w:sz w:val="24"/>
                <w:szCs w:val="24"/>
                <w:lang w:val="fr-FR"/>
              </w:rPr>
              <w:t>s pertinentes</w:t>
            </w:r>
            <w:r w:rsidRPr="00B83F6B">
              <w:rPr>
                <w:rFonts w:asciiTheme="minorHAnsi" w:eastAsia="Times New Roman" w:hAnsiTheme="minorHAnsi" w:cstheme="minorHAnsi"/>
                <w:color w:val="272627"/>
                <w:sz w:val="24"/>
                <w:szCs w:val="24"/>
              </w:rPr>
              <w:t xml:space="preserve"> des questions liées aux droits de l’homme, à l’égalité des sexes </w:t>
            </w:r>
            <w:r w:rsidRPr="00B83F6B">
              <w:rPr>
                <w:rFonts w:asciiTheme="minorHAnsi" w:eastAsia="Times New Roman" w:hAnsiTheme="minorHAnsi" w:cstheme="minorHAnsi"/>
                <w:color w:val="272627"/>
                <w:sz w:val="24"/>
                <w:szCs w:val="24"/>
                <w:lang w:val="fr-FR"/>
              </w:rPr>
              <w:t xml:space="preserve">et à la protection des </w:t>
            </w:r>
            <w:r w:rsidRPr="00B83F6B">
              <w:rPr>
                <w:rFonts w:asciiTheme="minorHAnsi" w:eastAsia="Times New Roman" w:hAnsiTheme="minorHAnsi" w:cstheme="minorHAnsi"/>
                <w:color w:val="272627"/>
                <w:sz w:val="24"/>
                <w:szCs w:val="24"/>
                <w:lang w:val="fr-FR"/>
              </w:rPr>
              <w:lastRenderedPageBreak/>
              <w:t xml:space="preserve">couches vulnérables </w:t>
            </w:r>
            <w:r w:rsidRPr="00B83F6B">
              <w:rPr>
                <w:rFonts w:asciiTheme="minorHAnsi" w:eastAsia="Times New Roman" w:hAnsiTheme="minorHAnsi" w:cstheme="minorHAnsi"/>
                <w:color w:val="272627"/>
                <w:sz w:val="24"/>
                <w:szCs w:val="24"/>
              </w:rPr>
              <w:t xml:space="preserve">(au </w:t>
            </w:r>
            <w:r w:rsidRPr="00B83F6B">
              <w:rPr>
                <w:rFonts w:asciiTheme="minorHAnsi" w:eastAsia="Times New Roman" w:hAnsiTheme="minorHAnsi" w:cstheme="minorHAnsi"/>
                <w:color w:val="272627"/>
                <w:sz w:val="24"/>
                <w:szCs w:val="24"/>
                <w:lang w:val="fr-FR"/>
              </w:rPr>
              <w:t>moins une preuve de formation ou deux expériences d’appui institutionnel dans le domaine)</w:t>
            </w:r>
          </w:p>
        </w:tc>
        <w:tc>
          <w:tcPr>
            <w:tcW w:w="2263" w:type="dxa"/>
            <w:shd w:val="clear" w:color="auto" w:fill="auto"/>
            <w:vAlign w:val="center"/>
          </w:tcPr>
          <w:p w14:paraId="23436D3B"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color w:val="272627"/>
                <w:sz w:val="24"/>
                <w:szCs w:val="24"/>
              </w:rPr>
              <w:lastRenderedPageBreak/>
              <w:t>(10 points)</w:t>
            </w:r>
          </w:p>
        </w:tc>
      </w:tr>
      <w:tr w:rsidR="00791C40" w:rsidRPr="00B83F6B" w14:paraId="4534C84C" w14:textId="77777777" w:rsidTr="00AF5766">
        <w:tc>
          <w:tcPr>
            <w:tcW w:w="6799" w:type="dxa"/>
            <w:shd w:val="clear" w:color="auto" w:fill="auto"/>
            <w:vAlign w:val="center"/>
          </w:tcPr>
          <w:p w14:paraId="71A01404" w14:textId="77777777" w:rsidR="00791C40" w:rsidRPr="00B83F6B" w:rsidRDefault="00791C40" w:rsidP="00791C40">
            <w:pPr>
              <w:pStyle w:val="Paragraphedeliste"/>
              <w:numPr>
                <w:ilvl w:val="0"/>
                <w:numId w:val="7"/>
              </w:numPr>
              <w:autoSpaceDE w:val="0"/>
              <w:autoSpaceDN w:val="0"/>
              <w:adjustRightInd w:val="0"/>
              <w:spacing w:after="0"/>
              <w:jc w:val="both"/>
              <w:rPr>
                <w:rFonts w:asciiTheme="minorHAnsi" w:eastAsia="Times New Roman" w:hAnsiTheme="minorHAnsi" w:cstheme="minorHAnsi"/>
                <w:color w:val="272627"/>
                <w:sz w:val="24"/>
                <w:szCs w:val="24"/>
                <w:lang w:val="fr-FR"/>
              </w:rPr>
            </w:pPr>
            <w:r w:rsidRPr="00B83F6B">
              <w:rPr>
                <w:rFonts w:asciiTheme="minorHAnsi" w:eastAsia="Times New Roman" w:hAnsiTheme="minorHAnsi" w:cstheme="minorHAnsi"/>
                <w:color w:val="272627"/>
                <w:sz w:val="24"/>
                <w:szCs w:val="24"/>
                <w:lang w:val="fr-FR"/>
              </w:rPr>
              <w:t>Expérience dans le domaine d’élaboration de documents de politiques, plan, stratégie de développement</w:t>
            </w:r>
          </w:p>
        </w:tc>
        <w:tc>
          <w:tcPr>
            <w:tcW w:w="2263" w:type="dxa"/>
            <w:shd w:val="clear" w:color="auto" w:fill="auto"/>
            <w:vAlign w:val="center"/>
          </w:tcPr>
          <w:p w14:paraId="252CDD5C"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color w:val="272627"/>
                <w:sz w:val="24"/>
                <w:szCs w:val="24"/>
              </w:rPr>
              <w:t>(10 points)</w:t>
            </w:r>
          </w:p>
        </w:tc>
      </w:tr>
      <w:tr w:rsidR="00791C40" w:rsidRPr="00B83F6B" w14:paraId="38ECCF95" w14:textId="77777777" w:rsidTr="00AF5766">
        <w:tc>
          <w:tcPr>
            <w:tcW w:w="6799" w:type="dxa"/>
            <w:shd w:val="clear" w:color="auto" w:fill="auto"/>
            <w:vAlign w:val="center"/>
          </w:tcPr>
          <w:p w14:paraId="14F4D617" w14:textId="77777777" w:rsidR="00791C40" w:rsidRPr="00B83F6B" w:rsidRDefault="00791C40" w:rsidP="00791C40">
            <w:pPr>
              <w:pStyle w:val="Paragraphedeliste"/>
              <w:numPr>
                <w:ilvl w:val="0"/>
                <w:numId w:val="7"/>
              </w:numPr>
              <w:autoSpaceDE w:val="0"/>
              <w:autoSpaceDN w:val="0"/>
              <w:adjustRightInd w:val="0"/>
              <w:spacing w:after="0"/>
              <w:rPr>
                <w:rFonts w:asciiTheme="minorHAnsi" w:eastAsia="Times New Roman" w:hAnsiTheme="minorHAnsi" w:cstheme="minorHAnsi"/>
                <w:sz w:val="24"/>
                <w:szCs w:val="24"/>
              </w:rPr>
            </w:pPr>
            <w:r w:rsidRPr="00B83F6B">
              <w:rPr>
                <w:rFonts w:asciiTheme="minorHAnsi" w:eastAsia="Times New Roman" w:hAnsiTheme="minorHAnsi" w:cstheme="minorHAnsi"/>
                <w:sz w:val="24"/>
                <w:szCs w:val="24"/>
                <w:lang w:val="fr-FR"/>
              </w:rPr>
              <w:t>Connaissance de l’anglais</w:t>
            </w:r>
          </w:p>
        </w:tc>
        <w:tc>
          <w:tcPr>
            <w:tcW w:w="2263" w:type="dxa"/>
            <w:shd w:val="clear" w:color="auto" w:fill="auto"/>
            <w:vAlign w:val="center"/>
          </w:tcPr>
          <w:p w14:paraId="0FC5F8F7"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sz w:val="24"/>
                <w:szCs w:val="24"/>
              </w:rPr>
              <w:t>(5 points)</w:t>
            </w:r>
          </w:p>
        </w:tc>
      </w:tr>
      <w:tr w:rsidR="00791C40" w:rsidRPr="00B83F6B" w14:paraId="49DB40CC" w14:textId="77777777" w:rsidTr="00AF5766">
        <w:tc>
          <w:tcPr>
            <w:tcW w:w="6799" w:type="dxa"/>
            <w:shd w:val="clear" w:color="auto" w:fill="auto"/>
            <w:vAlign w:val="center"/>
          </w:tcPr>
          <w:p w14:paraId="6FE45547" w14:textId="77777777" w:rsidR="00791C40" w:rsidRPr="00B83F6B" w:rsidRDefault="00791C40" w:rsidP="00791C40">
            <w:pPr>
              <w:pStyle w:val="Paragraphedeliste"/>
              <w:numPr>
                <w:ilvl w:val="0"/>
                <w:numId w:val="7"/>
              </w:numPr>
              <w:autoSpaceDE w:val="0"/>
              <w:autoSpaceDN w:val="0"/>
              <w:adjustRightInd w:val="0"/>
              <w:spacing w:after="0"/>
              <w:rPr>
                <w:rFonts w:asciiTheme="minorHAnsi" w:eastAsia="Times New Roman" w:hAnsiTheme="minorHAnsi" w:cstheme="minorHAnsi"/>
                <w:sz w:val="24"/>
                <w:szCs w:val="24"/>
              </w:rPr>
            </w:pPr>
            <w:r w:rsidRPr="00B83F6B">
              <w:rPr>
                <w:rFonts w:asciiTheme="minorHAnsi" w:eastAsia="Times New Roman" w:hAnsiTheme="minorHAnsi" w:cstheme="minorHAnsi"/>
                <w:sz w:val="24"/>
                <w:szCs w:val="24"/>
                <w:lang w:val="fr-FR"/>
              </w:rPr>
              <w:t>Bonne expérience de travail avec les Nations Unies</w:t>
            </w:r>
            <w:r w:rsidRPr="00B83F6B">
              <w:rPr>
                <w:rFonts w:asciiTheme="minorHAnsi" w:eastAsia="Times New Roman" w:hAnsiTheme="minorHAnsi" w:cstheme="minorHAnsi"/>
                <w:sz w:val="24"/>
                <w:szCs w:val="24"/>
              </w:rPr>
              <w:t xml:space="preserve">. </w:t>
            </w:r>
          </w:p>
        </w:tc>
        <w:tc>
          <w:tcPr>
            <w:tcW w:w="2263" w:type="dxa"/>
            <w:shd w:val="clear" w:color="auto" w:fill="auto"/>
            <w:vAlign w:val="center"/>
          </w:tcPr>
          <w:p w14:paraId="25A86FF1" w14:textId="77777777" w:rsidR="00791C40" w:rsidRPr="00B83F6B" w:rsidRDefault="00791C40" w:rsidP="00AF5766">
            <w:pPr>
              <w:spacing w:after="0"/>
              <w:jc w:val="center"/>
              <w:rPr>
                <w:rFonts w:asciiTheme="minorHAnsi" w:eastAsia="Times New Roman" w:hAnsiTheme="minorHAnsi" w:cstheme="minorHAnsi"/>
                <w:sz w:val="24"/>
                <w:szCs w:val="24"/>
              </w:rPr>
            </w:pPr>
            <w:r w:rsidRPr="00B83F6B">
              <w:rPr>
                <w:rFonts w:asciiTheme="minorHAnsi" w:eastAsia="Times New Roman" w:hAnsiTheme="minorHAnsi" w:cstheme="minorHAnsi"/>
                <w:b/>
                <w:sz w:val="24"/>
                <w:szCs w:val="24"/>
              </w:rPr>
              <w:t>(5 points)</w:t>
            </w:r>
          </w:p>
        </w:tc>
      </w:tr>
    </w:tbl>
    <w:p w14:paraId="7B51C08D" w14:textId="77777777" w:rsidR="00791C40" w:rsidRPr="00B83F6B" w:rsidRDefault="00791C40" w:rsidP="00791C40">
      <w:pPr>
        <w:spacing w:after="0"/>
        <w:jc w:val="both"/>
        <w:rPr>
          <w:rFonts w:asciiTheme="minorHAnsi" w:hAnsiTheme="minorHAnsi" w:cstheme="minorHAnsi"/>
          <w:sz w:val="24"/>
          <w:szCs w:val="24"/>
        </w:rPr>
      </w:pPr>
    </w:p>
    <w:p w14:paraId="0A54D763" w14:textId="77777777" w:rsidR="00791C40" w:rsidRPr="00B83F6B" w:rsidRDefault="00791C40" w:rsidP="00791C40">
      <w:pPr>
        <w:spacing w:after="0" w:line="360" w:lineRule="auto"/>
        <w:jc w:val="both"/>
        <w:rPr>
          <w:rFonts w:asciiTheme="minorHAnsi" w:hAnsiTheme="minorHAnsi" w:cstheme="minorHAnsi"/>
          <w:b/>
          <w:sz w:val="24"/>
          <w:szCs w:val="24"/>
        </w:rPr>
      </w:pPr>
      <w:r w:rsidRPr="00B83F6B">
        <w:rPr>
          <w:rFonts w:asciiTheme="minorHAnsi" w:hAnsiTheme="minorHAnsi" w:cstheme="minorHAnsi"/>
          <w:b/>
          <w:sz w:val="24"/>
          <w:szCs w:val="24"/>
        </w:rPr>
        <w:t>La note minimale pour la qualification technique est de 70 points sur 100. La méthode combinée (70% pour l’offre technique et 30% pour l’offre financière) est retenue pour la sélection finale.</w:t>
      </w:r>
    </w:p>
    <w:p w14:paraId="73D7B5AC" w14:textId="77777777" w:rsidR="00791C40" w:rsidRPr="00B83F6B" w:rsidRDefault="00791C40" w:rsidP="00791C40">
      <w:pPr>
        <w:spacing w:after="0" w:line="360" w:lineRule="auto"/>
        <w:jc w:val="both"/>
        <w:rPr>
          <w:rFonts w:asciiTheme="minorHAnsi" w:hAnsiTheme="minorHAnsi" w:cstheme="minorHAnsi"/>
          <w:b/>
          <w:sz w:val="24"/>
          <w:szCs w:val="24"/>
        </w:rPr>
      </w:pPr>
    </w:p>
    <w:p w14:paraId="356176FB" w14:textId="77777777" w:rsidR="00791C40" w:rsidRPr="00B83F6B" w:rsidRDefault="00791C40" w:rsidP="00791C40">
      <w:pPr>
        <w:numPr>
          <w:ilvl w:val="0"/>
          <w:numId w:val="5"/>
        </w:numPr>
        <w:autoSpaceDE w:val="0"/>
        <w:autoSpaceDN w:val="0"/>
        <w:adjustRightInd w:val="0"/>
        <w:spacing w:after="0" w:line="360" w:lineRule="auto"/>
        <w:ind w:left="1418" w:hanging="425"/>
        <w:jc w:val="both"/>
        <w:rPr>
          <w:rFonts w:asciiTheme="minorHAnsi" w:hAnsiTheme="minorHAnsi" w:cstheme="minorHAnsi"/>
          <w:b/>
          <w:bCs/>
          <w:i/>
          <w:color w:val="3A5EA9"/>
          <w:sz w:val="24"/>
          <w:szCs w:val="24"/>
        </w:rPr>
      </w:pPr>
      <w:r w:rsidRPr="00B83F6B">
        <w:rPr>
          <w:rFonts w:asciiTheme="minorHAnsi" w:hAnsiTheme="minorHAnsi" w:cstheme="minorHAnsi"/>
          <w:b/>
          <w:bCs/>
          <w:i/>
          <w:color w:val="3A5EA9"/>
          <w:sz w:val="24"/>
          <w:szCs w:val="24"/>
        </w:rPr>
        <w:t>Evaluation Financière</w:t>
      </w:r>
    </w:p>
    <w:p w14:paraId="771E3972" w14:textId="77777777" w:rsidR="00791C40" w:rsidRPr="00B83F6B" w:rsidRDefault="00791C40" w:rsidP="00791C40">
      <w:pPr>
        <w:autoSpaceDE w:val="0"/>
        <w:autoSpaceDN w:val="0"/>
        <w:adjustRightInd w:val="0"/>
        <w:spacing w:after="0" w:line="360" w:lineRule="auto"/>
        <w:jc w:val="both"/>
        <w:rPr>
          <w:rFonts w:asciiTheme="minorHAnsi" w:eastAsia="Times New Roman" w:hAnsiTheme="minorHAnsi" w:cstheme="minorHAnsi"/>
          <w:sz w:val="24"/>
          <w:szCs w:val="24"/>
          <w:lang w:eastAsia="fr-FR"/>
        </w:rPr>
      </w:pPr>
      <w:r w:rsidRPr="00B83F6B">
        <w:rPr>
          <w:rFonts w:asciiTheme="minorHAnsi" w:eastAsia="Times New Roman" w:hAnsiTheme="minorHAnsi" w:cstheme="minorHAnsi"/>
          <w:sz w:val="24"/>
          <w:szCs w:val="24"/>
          <w:lang w:eastAsia="fr-FR"/>
        </w:rPr>
        <w:t>La formule utilisée pour déterminer les scores financiers est la suivante :</w:t>
      </w:r>
    </w:p>
    <w:p w14:paraId="5D8EC871" w14:textId="77777777" w:rsidR="00791C40" w:rsidRPr="00B83F6B" w:rsidRDefault="00791C40" w:rsidP="00791C40">
      <w:pPr>
        <w:spacing w:after="0" w:line="360" w:lineRule="auto"/>
        <w:jc w:val="both"/>
        <w:rPr>
          <w:rFonts w:asciiTheme="minorHAnsi" w:eastAsia="Times New Roman" w:hAnsiTheme="minorHAnsi" w:cstheme="minorHAnsi"/>
          <w:sz w:val="24"/>
          <w:szCs w:val="24"/>
          <w:lang w:eastAsia="fr-FR"/>
        </w:rPr>
      </w:pPr>
      <w:proofErr w:type="spellStart"/>
      <w:r w:rsidRPr="00B83F6B">
        <w:rPr>
          <w:rFonts w:asciiTheme="minorHAnsi" w:eastAsia="Times New Roman" w:hAnsiTheme="minorHAnsi" w:cstheme="minorHAnsi"/>
          <w:sz w:val="24"/>
          <w:szCs w:val="24"/>
          <w:lang w:eastAsia="fr-FR"/>
        </w:rPr>
        <w:t>Sf</w:t>
      </w:r>
      <w:proofErr w:type="spellEnd"/>
      <w:r w:rsidRPr="00B83F6B">
        <w:rPr>
          <w:rFonts w:asciiTheme="minorHAnsi" w:eastAsia="Times New Roman" w:hAnsiTheme="minorHAnsi" w:cstheme="minorHAnsi"/>
          <w:sz w:val="24"/>
          <w:szCs w:val="24"/>
          <w:lang w:eastAsia="fr-FR"/>
        </w:rPr>
        <w:t xml:space="preserve"> =100 x Fm /F, où </w:t>
      </w:r>
      <w:proofErr w:type="spellStart"/>
      <w:r w:rsidRPr="00B83F6B">
        <w:rPr>
          <w:rFonts w:asciiTheme="minorHAnsi" w:eastAsia="Times New Roman" w:hAnsiTheme="minorHAnsi" w:cstheme="minorHAnsi"/>
          <w:sz w:val="24"/>
          <w:szCs w:val="24"/>
          <w:lang w:eastAsia="fr-FR"/>
        </w:rPr>
        <w:t>Sf</w:t>
      </w:r>
      <w:proofErr w:type="spellEnd"/>
      <w:r w:rsidRPr="00B83F6B">
        <w:rPr>
          <w:rFonts w:asciiTheme="minorHAnsi" w:eastAsia="Times New Roman" w:hAnsiTheme="minorHAnsi" w:cstheme="minorHAnsi"/>
          <w:sz w:val="24"/>
          <w:szCs w:val="24"/>
          <w:lang w:eastAsia="fr-FR"/>
        </w:rPr>
        <w:t xml:space="preserve"> est le score financier, Fm est la proposition la moins-</w:t>
      </w:r>
      <w:proofErr w:type="spellStart"/>
      <w:r w:rsidRPr="00B83F6B">
        <w:rPr>
          <w:rFonts w:asciiTheme="minorHAnsi" w:eastAsia="Times New Roman" w:hAnsiTheme="minorHAnsi" w:cstheme="minorHAnsi"/>
          <w:sz w:val="24"/>
          <w:szCs w:val="24"/>
          <w:lang w:eastAsia="fr-FR"/>
        </w:rPr>
        <w:t>disante</w:t>
      </w:r>
      <w:proofErr w:type="spellEnd"/>
      <w:r w:rsidRPr="00B83F6B">
        <w:rPr>
          <w:rFonts w:asciiTheme="minorHAnsi" w:eastAsia="Times New Roman" w:hAnsiTheme="minorHAnsi" w:cstheme="minorHAnsi"/>
          <w:sz w:val="24"/>
          <w:szCs w:val="24"/>
          <w:lang w:eastAsia="fr-FR"/>
        </w:rPr>
        <w:t xml:space="preserve"> et F le prix de la proposition considérée.</w:t>
      </w:r>
    </w:p>
    <w:p w14:paraId="49AC84F8" w14:textId="77777777" w:rsidR="00791C40" w:rsidRPr="00B83F6B" w:rsidRDefault="00791C40" w:rsidP="00791C40">
      <w:pPr>
        <w:spacing w:after="0" w:line="360" w:lineRule="auto"/>
        <w:jc w:val="both"/>
        <w:rPr>
          <w:rFonts w:asciiTheme="minorHAnsi" w:eastAsia="Times New Roman" w:hAnsiTheme="minorHAnsi" w:cstheme="minorHAnsi"/>
          <w:sz w:val="24"/>
          <w:szCs w:val="24"/>
          <w:lang w:eastAsia="fr-FR"/>
        </w:rPr>
      </w:pPr>
    </w:p>
    <w:p w14:paraId="7A7609D6" w14:textId="77777777" w:rsidR="00791C40" w:rsidRPr="00B83F6B" w:rsidRDefault="00791C40" w:rsidP="00791C40">
      <w:pPr>
        <w:numPr>
          <w:ilvl w:val="0"/>
          <w:numId w:val="5"/>
        </w:numPr>
        <w:autoSpaceDE w:val="0"/>
        <w:autoSpaceDN w:val="0"/>
        <w:adjustRightInd w:val="0"/>
        <w:spacing w:after="0" w:line="360" w:lineRule="auto"/>
        <w:ind w:left="1418" w:hanging="425"/>
        <w:jc w:val="both"/>
        <w:rPr>
          <w:rFonts w:asciiTheme="minorHAnsi" w:hAnsiTheme="minorHAnsi" w:cstheme="minorHAnsi"/>
          <w:b/>
          <w:bCs/>
          <w:i/>
          <w:color w:val="3A5EA9"/>
          <w:sz w:val="24"/>
          <w:szCs w:val="24"/>
        </w:rPr>
      </w:pPr>
      <w:r w:rsidRPr="00B83F6B">
        <w:rPr>
          <w:rFonts w:asciiTheme="minorHAnsi" w:hAnsiTheme="minorHAnsi" w:cstheme="minorHAnsi"/>
          <w:b/>
          <w:bCs/>
          <w:i/>
          <w:color w:val="3A5EA9"/>
          <w:sz w:val="24"/>
          <w:szCs w:val="24"/>
        </w:rPr>
        <w:t>Evaluation finale</w:t>
      </w:r>
    </w:p>
    <w:p w14:paraId="1D645E97" w14:textId="77777777" w:rsidR="00791C40" w:rsidRPr="00B83F6B" w:rsidRDefault="00791C40" w:rsidP="00791C40">
      <w:pPr>
        <w:spacing w:after="0" w:line="360" w:lineRule="auto"/>
        <w:jc w:val="both"/>
        <w:rPr>
          <w:rFonts w:asciiTheme="minorHAnsi" w:hAnsiTheme="minorHAnsi" w:cstheme="minorHAnsi"/>
          <w:sz w:val="24"/>
          <w:szCs w:val="24"/>
          <w:lang w:val="x-none"/>
        </w:rPr>
      </w:pPr>
      <w:r w:rsidRPr="00B83F6B">
        <w:rPr>
          <w:rFonts w:asciiTheme="minorHAnsi" w:hAnsiTheme="minorHAnsi" w:cstheme="minorHAnsi"/>
          <w:sz w:val="24"/>
          <w:szCs w:val="24"/>
          <w:lang w:val="x-none"/>
        </w:rPr>
        <w:t xml:space="preserve">La méthode combinée sera utilisée pour l’évaluation finale. </w:t>
      </w:r>
    </w:p>
    <w:p w14:paraId="2E8D8679" w14:textId="77777777" w:rsidR="00791C40" w:rsidRPr="00B83F6B" w:rsidRDefault="00791C40" w:rsidP="00791C40">
      <w:pPr>
        <w:spacing w:after="0" w:line="360" w:lineRule="auto"/>
        <w:jc w:val="both"/>
        <w:rPr>
          <w:rFonts w:asciiTheme="minorHAnsi" w:hAnsiTheme="minorHAnsi" w:cstheme="minorHAnsi"/>
          <w:sz w:val="24"/>
          <w:szCs w:val="24"/>
          <w:lang w:val="x-none"/>
        </w:rPr>
      </w:pPr>
      <w:r w:rsidRPr="00B83F6B">
        <w:rPr>
          <w:rFonts w:asciiTheme="minorHAnsi" w:hAnsiTheme="minorHAnsi" w:cstheme="minorHAnsi"/>
          <w:sz w:val="24"/>
          <w:szCs w:val="24"/>
          <w:lang w:val="x-none"/>
        </w:rPr>
        <w:t>La notation finale sera la moyenne pondérée de la note technique et de la note financière avec les coefficients de pondération suivants : score technique (70%) et score financier (30%) ;</w:t>
      </w:r>
    </w:p>
    <w:p w14:paraId="066C8B9B" w14:textId="77777777" w:rsidR="00791C40" w:rsidRPr="00B83F6B" w:rsidRDefault="00791C40" w:rsidP="00791C40">
      <w:pPr>
        <w:spacing w:after="0" w:line="360" w:lineRule="auto"/>
        <w:jc w:val="both"/>
        <w:rPr>
          <w:rFonts w:asciiTheme="minorHAnsi" w:hAnsiTheme="minorHAnsi" w:cstheme="minorHAnsi"/>
          <w:sz w:val="24"/>
          <w:szCs w:val="24"/>
          <w:lang w:val="x-none"/>
        </w:rPr>
      </w:pPr>
      <w:r w:rsidRPr="00B83F6B">
        <w:rPr>
          <w:rFonts w:asciiTheme="minorHAnsi" w:hAnsiTheme="minorHAnsi" w:cstheme="minorHAnsi"/>
          <w:sz w:val="24"/>
          <w:szCs w:val="24"/>
          <w:lang w:val="x-none"/>
        </w:rPr>
        <w:t xml:space="preserve">La note totale (T) sera donc : T= St X 0,70 + </w:t>
      </w:r>
      <w:proofErr w:type="spellStart"/>
      <w:r w:rsidRPr="00B83F6B">
        <w:rPr>
          <w:rFonts w:asciiTheme="minorHAnsi" w:hAnsiTheme="minorHAnsi" w:cstheme="minorHAnsi"/>
          <w:sz w:val="24"/>
          <w:szCs w:val="24"/>
          <w:lang w:val="x-none"/>
        </w:rPr>
        <w:t>Sf</w:t>
      </w:r>
      <w:proofErr w:type="spellEnd"/>
      <w:r w:rsidRPr="00B83F6B">
        <w:rPr>
          <w:rFonts w:asciiTheme="minorHAnsi" w:hAnsiTheme="minorHAnsi" w:cstheme="minorHAnsi"/>
          <w:sz w:val="24"/>
          <w:szCs w:val="24"/>
          <w:lang w:val="x-none"/>
        </w:rPr>
        <w:t xml:space="preserve"> X 0,30</w:t>
      </w:r>
    </w:p>
    <w:p w14:paraId="0D345CE7" w14:textId="77777777" w:rsidR="00791C40" w:rsidRPr="00B83F6B" w:rsidRDefault="00791C40" w:rsidP="00791C40">
      <w:pPr>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lang w:val="x-none"/>
        </w:rPr>
        <w:t>Le consultant retenu par profil sera celui qui totalisera le maximum de points combinés (cumul des notes technique et financière)</w:t>
      </w:r>
      <w:r w:rsidRPr="00B83F6B">
        <w:rPr>
          <w:rFonts w:asciiTheme="minorHAnsi" w:hAnsiTheme="minorHAnsi" w:cstheme="minorHAnsi"/>
          <w:sz w:val="24"/>
          <w:szCs w:val="24"/>
        </w:rPr>
        <w:t>.</w:t>
      </w:r>
    </w:p>
    <w:p w14:paraId="2CDCC81C" w14:textId="77777777" w:rsidR="00791C40" w:rsidRPr="00B83F6B" w:rsidRDefault="00791C40" w:rsidP="00791C40">
      <w:pPr>
        <w:numPr>
          <w:ilvl w:val="1"/>
          <w:numId w:val="1"/>
        </w:numPr>
        <w:autoSpaceDE w:val="0"/>
        <w:autoSpaceDN w:val="0"/>
        <w:adjustRightInd w:val="0"/>
        <w:spacing w:after="0" w:line="360" w:lineRule="auto"/>
        <w:ind w:hanging="720"/>
        <w:jc w:val="both"/>
        <w:rPr>
          <w:rFonts w:asciiTheme="minorHAnsi" w:hAnsiTheme="minorHAnsi" w:cstheme="minorHAnsi"/>
          <w:b/>
          <w:bCs/>
          <w:color w:val="3A5EA9"/>
          <w:sz w:val="24"/>
          <w:szCs w:val="24"/>
        </w:rPr>
      </w:pPr>
      <w:r w:rsidRPr="00B83F6B">
        <w:rPr>
          <w:rFonts w:asciiTheme="minorHAnsi" w:hAnsiTheme="minorHAnsi" w:cstheme="minorHAnsi"/>
          <w:b/>
          <w:bCs/>
          <w:color w:val="3A5EA9"/>
          <w:sz w:val="24"/>
          <w:szCs w:val="24"/>
        </w:rPr>
        <w:t>Modalités de paiement</w:t>
      </w:r>
    </w:p>
    <w:p w14:paraId="2CF5AADF" w14:textId="77777777" w:rsidR="00791C40" w:rsidRPr="00B83F6B" w:rsidRDefault="00791C40" w:rsidP="00791C40">
      <w:pPr>
        <w:spacing w:after="0" w:line="360" w:lineRule="auto"/>
        <w:jc w:val="both"/>
        <w:rPr>
          <w:rFonts w:asciiTheme="minorHAnsi" w:hAnsiTheme="minorHAnsi" w:cstheme="minorHAnsi"/>
          <w:sz w:val="24"/>
          <w:szCs w:val="24"/>
        </w:rPr>
      </w:pPr>
      <w:r w:rsidRPr="00B83F6B">
        <w:rPr>
          <w:rFonts w:asciiTheme="minorHAnsi" w:hAnsiTheme="minorHAnsi" w:cstheme="minorHAnsi"/>
          <w:sz w:val="24"/>
          <w:szCs w:val="24"/>
        </w:rPr>
        <w:t>Le paiement se fera selon les modalités suivantes :</w:t>
      </w:r>
    </w:p>
    <w:p w14:paraId="67A8F88A" w14:textId="77777777" w:rsidR="00791C40" w:rsidRPr="00B83F6B" w:rsidRDefault="00791C40" w:rsidP="00791C40">
      <w:pPr>
        <w:numPr>
          <w:ilvl w:val="0"/>
          <w:numId w:val="4"/>
        </w:numPr>
        <w:spacing w:after="0" w:line="360" w:lineRule="auto"/>
        <w:contextualSpacing/>
        <w:jc w:val="both"/>
        <w:rPr>
          <w:rFonts w:asciiTheme="minorHAnsi" w:hAnsiTheme="minorHAnsi" w:cstheme="minorHAnsi"/>
          <w:sz w:val="24"/>
          <w:szCs w:val="24"/>
        </w:rPr>
      </w:pPr>
      <w:r w:rsidRPr="00B83F6B">
        <w:rPr>
          <w:rFonts w:asciiTheme="minorHAnsi" w:hAnsiTheme="minorHAnsi" w:cstheme="minorHAnsi"/>
          <w:sz w:val="24"/>
          <w:szCs w:val="24"/>
        </w:rPr>
        <w:t>30% : Après dépôt et acceptation de la note méthodologique de démarrage ;</w:t>
      </w:r>
    </w:p>
    <w:p w14:paraId="5853A391" w14:textId="2BB045D5" w:rsidR="00791C40" w:rsidRPr="00B83F6B" w:rsidRDefault="00AF5606" w:rsidP="00791C40">
      <w:pPr>
        <w:numPr>
          <w:ilvl w:val="0"/>
          <w:numId w:val="4"/>
        </w:numPr>
        <w:spacing w:after="0" w:line="360" w:lineRule="auto"/>
        <w:contextualSpacing/>
        <w:jc w:val="both"/>
        <w:rPr>
          <w:rFonts w:asciiTheme="minorHAnsi" w:hAnsiTheme="minorHAnsi" w:cstheme="minorHAnsi"/>
          <w:sz w:val="24"/>
          <w:szCs w:val="24"/>
        </w:rPr>
      </w:pPr>
      <w:r>
        <w:rPr>
          <w:rFonts w:asciiTheme="minorHAnsi" w:hAnsiTheme="minorHAnsi" w:cstheme="minorHAnsi"/>
          <w:sz w:val="24"/>
          <w:szCs w:val="24"/>
        </w:rPr>
        <w:t>4</w:t>
      </w:r>
      <w:r w:rsidR="00791C40" w:rsidRPr="00B83F6B">
        <w:rPr>
          <w:rFonts w:asciiTheme="minorHAnsi" w:hAnsiTheme="minorHAnsi" w:cstheme="minorHAnsi"/>
          <w:sz w:val="24"/>
          <w:szCs w:val="24"/>
        </w:rPr>
        <w:t>0% : Après dépôt de la version provisoire de l’étude de démarrage (</w:t>
      </w:r>
      <w:r w:rsidR="00791C40" w:rsidRPr="00B83F6B">
        <w:rPr>
          <w:rFonts w:asciiTheme="minorHAnsi" w:hAnsiTheme="minorHAnsi" w:cstheme="minorHAnsi"/>
          <w:b/>
          <w:bCs/>
          <w:sz w:val="24"/>
          <w:szCs w:val="24"/>
        </w:rPr>
        <w:t>incluant les différents livrables ci-dessus cités au point 8) ;</w:t>
      </w:r>
      <w:r w:rsidR="00791C40" w:rsidRPr="00B83F6B">
        <w:rPr>
          <w:rFonts w:asciiTheme="minorHAnsi" w:hAnsiTheme="minorHAnsi" w:cstheme="minorHAnsi"/>
          <w:sz w:val="24"/>
          <w:szCs w:val="24"/>
        </w:rPr>
        <w:t xml:space="preserve"> </w:t>
      </w:r>
    </w:p>
    <w:p w14:paraId="1BB6DEEC" w14:textId="07FFB5C6" w:rsidR="00791C40" w:rsidRDefault="00AF5606" w:rsidP="00791C40">
      <w:pPr>
        <w:numPr>
          <w:ilvl w:val="0"/>
          <w:numId w:val="4"/>
        </w:numPr>
        <w:spacing w:after="0" w:line="360" w:lineRule="auto"/>
        <w:contextualSpacing/>
        <w:jc w:val="both"/>
        <w:rPr>
          <w:rFonts w:asciiTheme="minorHAnsi" w:hAnsiTheme="minorHAnsi" w:cstheme="minorHAnsi"/>
          <w:sz w:val="24"/>
          <w:szCs w:val="24"/>
        </w:rPr>
      </w:pPr>
      <w:r>
        <w:rPr>
          <w:rFonts w:asciiTheme="minorHAnsi" w:hAnsiTheme="minorHAnsi" w:cstheme="minorHAnsi"/>
          <w:sz w:val="24"/>
          <w:szCs w:val="24"/>
        </w:rPr>
        <w:t>3</w:t>
      </w:r>
      <w:r w:rsidR="00791C40" w:rsidRPr="00B83F6B">
        <w:rPr>
          <w:rFonts w:asciiTheme="minorHAnsi" w:hAnsiTheme="minorHAnsi" w:cstheme="minorHAnsi"/>
          <w:sz w:val="24"/>
          <w:szCs w:val="24"/>
        </w:rPr>
        <w:t>0% : Après réception et acceptation de la version définitive de l’étude (</w:t>
      </w:r>
      <w:r w:rsidR="00791C40" w:rsidRPr="00B83F6B">
        <w:rPr>
          <w:rFonts w:asciiTheme="minorHAnsi" w:hAnsiTheme="minorHAnsi" w:cstheme="minorHAnsi"/>
          <w:b/>
          <w:bCs/>
          <w:sz w:val="24"/>
          <w:szCs w:val="24"/>
        </w:rPr>
        <w:t>incluant les différents livrables ci-dessus cités au point 8)</w:t>
      </w:r>
      <w:r w:rsidR="00791C40" w:rsidRPr="00B83F6B">
        <w:rPr>
          <w:rFonts w:asciiTheme="minorHAnsi" w:hAnsiTheme="minorHAnsi" w:cstheme="minorHAnsi"/>
          <w:sz w:val="24"/>
          <w:szCs w:val="24"/>
        </w:rPr>
        <w:t xml:space="preserve">. </w:t>
      </w:r>
    </w:p>
    <w:p w14:paraId="4489C65D" w14:textId="77777777" w:rsidR="00162FAE" w:rsidRDefault="00162FAE" w:rsidP="00162FAE">
      <w:pPr>
        <w:spacing w:after="0" w:line="360" w:lineRule="auto"/>
        <w:contextualSpacing/>
        <w:jc w:val="both"/>
        <w:rPr>
          <w:rFonts w:asciiTheme="minorHAnsi" w:hAnsiTheme="minorHAnsi" w:cstheme="minorHAnsi"/>
          <w:sz w:val="24"/>
          <w:szCs w:val="24"/>
        </w:rPr>
      </w:pPr>
    </w:p>
    <w:p w14:paraId="2CA082DD" w14:textId="77777777" w:rsidR="00162FAE" w:rsidRDefault="00162FAE" w:rsidP="00162FAE">
      <w:pPr>
        <w:spacing w:after="0" w:line="360" w:lineRule="auto"/>
        <w:contextualSpacing/>
        <w:jc w:val="both"/>
        <w:rPr>
          <w:rFonts w:asciiTheme="minorHAnsi" w:hAnsiTheme="minorHAnsi" w:cstheme="minorHAnsi"/>
          <w:sz w:val="24"/>
          <w:szCs w:val="24"/>
        </w:rPr>
      </w:pPr>
    </w:p>
    <w:p w14:paraId="642D2A48" w14:textId="1D348C0D" w:rsidR="00162FAE" w:rsidRDefault="007063A7" w:rsidP="00162FAE">
      <w:pPr>
        <w:numPr>
          <w:ilvl w:val="0"/>
          <w:numId w:val="1"/>
        </w:numPr>
        <w:autoSpaceDE w:val="0"/>
        <w:autoSpaceDN w:val="0"/>
        <w:adjustRightInd w:val="0"/>
        <w:spacing w:after="0" w:line="360" w:lineRule="auto"/>
        <w:ind w:left="425" w:hanging="425"/>
        <w:jc w:val="both"/>
        <w:rPr>
          <w:rFonts w:asciiTheme="minorHAnsi" w:hAnsiTheme="minorHAnsi" w:cstheme="minorHAnsi"/>
          <w:b/>
          <w:bCs/>
          <w:color w:val="3A5EA9"/>
          <w:sz w:val="24"/>
          <w:szCs w:val="24"/>
        </w:rPr>
      </w:pPr>
      <w:r>
        <w:rPr>
          <w:rFonts w:asciiTheme="minorHAnsi" w:hAnsiTheme="minorHAnsi" w:cstheme="minorHAnsi"/>
          <w:b/>
          <w:bCs/>
          <w:color w:val="3A5EA9"/>
          <w:sz w:val="24"/>
          <w:szCs w:val="24"/>
        </w:rPr>
        <w:lastRenderedPageBreak/>
        <w:t>DEPOT DE CANDIDATURES</w:t>
      </w:r>
    </w:p>
    <w:p w14:paraId="15D5D0F1" w14:textId="144821DB" w:rsidR="00CB20CC" w:rsidRPr="00815EED" w:rsidRDefault="00CB20CC" w:rsidP="00CB20CC">
      <w:pPr>
        <w:rPr>
          <w:rFonts w:asciiTheme="minorHAnsi" w:hAnsiTheme="minorHAnsi" w:cstheme="minorHAnsi"/>
          <w:b/>
          <w:bCs/>
        </w:rPr>
      </w:pPr>
      <w:r w:rsidRPr="00CB20CC">
        <w:rPr>
          <w:rFonts w:asciiTheme="minorHAnsi" w:hAnsiTheme="minorHAnsi" w:cstheme="minorHAnsi"/>
        </w:rPr>
        <w:t xml:space="preserve">Les candidat(e)s intéressé(e)s par cet appel à candidature sont prié(e)s d’envoyer leur dossier de candidature à l’adresse électronique : </w:t>
      </w:r>
      <w:r w:rsidR="00955557" w:rsidRPr="00C820C5">
        <w:rPr>
          <w:rFonts w:asciiTheme="minorHAnsi" w:hAnsiTheme="minorHAnsi" w:cstheme="minorHAnsi"/>
          <w:b/>
          <w:bCs/>
          <w:color w:val="4472C4" w:themeColor="accent1"/>
          <w:u w:val="single"/>
        </w:rPr>
        <w:t xml:space="preserve">togovacancy@iom.int </w:t>
      </w:r>
      <w:r w:rsidR="00955557">
        <w:rPr>
          <w:rFonts w:asciiTheme="minorHAnsi" w:hAnsiTheme="minorHAnsi" w:cstheme="minorHAnsi"/>
        </w:rPr>
        <w:t>au</w:t>
      </w:r>
      <w:r w:rsidRPr="00CB20CC">
        <w:rPr>
          <w:rFonts w:asciiTheme="minorHAnsi" w:hAnsiTheme="minorHAnsi" w:cstheme="minorHAnsi"/>
        </w:rPr>
        <w:t xml:space="preserve"> plus tard </w:t>
      </w:r>
      <w:r w:rsidRPr="00815EED">
        <w:rPr>
          <w:rFonts w:asciiTheme="minorHAnsi" w:hAnsiTheme="minorHAnsi" w:cstheme="minorHAnsi"/>
          <w:b/>
          <w:bCs/>
          <w:highlight w:val="yellow"/>
        </w:rPr>
        <w:t xml:space="preserve">le </w:t>
      </w:r>
      <w:r w:rsidRPr="00815EED">
        <w:rPr>
          <w:rFonts w:asciiTheme="minorHAnsi" w:hAnsiTheme="minorHAnsi" w:cstheme="minorHAnsi"/>
          <w:b/>
          <w:bCs/>
          <w:highlight w:val="yellow"/>
        </w:rPr>
        <w:t>18</w:t>
      </w:r>
      <w:r w:rsidRPr="00815EED">
        <w:rPr>
          <w:rFonts w:asciiTheme="minorHAnsi" w:hAnsiTheme="minorHAnsi" w:cstheme="minorHAnsi"/>
          <w:b/>
          <w:bCs/>
          <w:highlight w:val="yellow"/>
        </w:rPr>
        <w:t xml:space="preserve"> </w:t>
      </w:r>
      <w:r w:rsidR="00BA6401" w:rsidRPr="00815EED">
        <w:rPr>
          <w:rFonts w:asciiTheme="minorHAnsi" w:hAnsiTheme="minorHAnsi" w:cstheme="minorHAnsi"/>
          <w:b/>
          <w:bCs/>
          <w:highlight w:val="yellow"/>
        </w:rPr>
        <w:t>décembre</w:t>
      </w:r>
      <w:r w:rsidRPr="00815EED">
        <w:rPr>
          <w:rFonts w:asciiTheme="minorHAnsi" w:hAnsiTheme="minorHAnsi" w:cstheme="minorHAnsi"/>
          <w:b/>
          <w:bCs/>
          <w:highlight w:val="yellow"/>
        </w:rPr>
        <w:t xml:space="preserve"> 2023.</w:t>
      </w:r>
    </w:p>
    <w:p w14:paraId="11C8AD62" w14:textId="77777777" w:rsidR="00CB20CC" w:rsidRPr="00CB20CC" w:rsidRDefault="00CB20CC" w:rsidP="00CB20CC">
      <w:pPr>
        <w:rPr>
          <w:rFonts w:asciiTheme="minorHAnsi" w:hAnsiTheme="minorHAnsi" w:cstheme="minorHAnsi"/>
        </w:rPr>
      </w:pPr>
    </w:p>
    <w:sectPr w:rsidR="00CB20CC" w:rsidRPr="00CB20C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4BF1" w14:textId="77777777" w:rsidR="002425DC" w:rsidRDefault="002425DC" w:rsidP="00791C40">
      <w:pPr>
        <w:spacing w:after="0" w:line="240" w:lineRule="auto"/>
      </w:pPr>
      <w:r>
        <w:separator/>
      </w:r>
    </w:p>
  </w:endnote>
  <w:endnote w:type="continuationSeparator" w:id="0">
    <w:p w14:paraId="2155C306" w14:textId="77777777" w:rsidR="002425DC" w:rsidRDefault="002425DC" w:rsidP="00791C40">
      <w:pPr>
        <w:spacing w:after="0" w:line="240" w:lineRule="auto"/>
      </w:pPr>
      <w:r>
        <w:continuationSeparator/>
      </w:r>
    </w:p>
  </w:endnote>
  <w:endnote w:type="continuationNotice" w:id="1">
    <w:p w14:paraId="6EBAA775" w14:textId="77777777" w:rsidR="002425DC" w:rsidRDefault="00242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Gill Sans Nova">
    <w:altName w:val="Calibri"/>
    <w:charset w:val="00"/>
    <w:family w:val="swiss"/>
    <w:pitch w:val="variable"/>
    <w:sig w:usb0="8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973E" w14:textId="3F5F9FD1" w:rsidR="007A128F" w:rsidRPr="007A128F" w:rsidRDefault="007A128F" w:rsidP="007A128F">
    <w:pPr>
      <w:pStyle w:val="Pieddepage"/>
      <w:jc w:val="center"/>
      <w:rPr>
        <w:color w:val="0070C0"/>
        <w:sz w:val="16"/>
        <w:szCs w:val="16"/>
      </w:rPr>
    </w:pPr>
    <w:r w:rsidRPr="007A128F">
      <w:rPr>
        <w:color w:val="0070C0"/>
        <w:sz w:val="16"/>
        <w:szCs w:val="16"/>
      </w:rPr>
      <w:t>TDR Recrutement consultant pour l’Etude de démarrage du PEV/PBF/BBT/Phase 2</w:t>
    </w:r>
    <w:r>
      <w:rPr>
        <w:color w:val="0070C0"/>
        <w:sz w:val="16"/>
        <w:szCs w:val="16"/>
      </w:rPr>
      <w:t xml:space="preserve"> -OIM </w:t>
    </w:r>
    <w:proofErr w:type="gramStart"/>
    <w:r>
      <w:rPr>
        <w:color w:val="0070C0"/>
        <w:sz w:val="16"/>
        <w:szCs w:val="16"/>
      </w:rPr>
      <w:t>Septembre</w:t>
    </w:r>
    <w:proofErr w:type="gramEnd"/>
    <w:r>
      <w:rPr>
        <w:color w:val="0070C0"/>
        <w:sz w:val="16"/>
        <w:szCs w:val="16"/>
      </w:rPr>
      <w:t xml:space="preserve"> 2023</w:t>
    </w:r>
  </w:p>
  <w:p w14:paraId="1E5387E1" w14:textId="77777777" w:rsidR="007A128F" w:rsidRDefault="007A12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B82D" w14:textId="77777777" w:rsidR="002425DC" w:rsidRDefault="002425DC" w:rsidP="00791C40">
      <w:pPr>
        <w:spacing w:after="0" w:line="240" w:lineRule="auto"/>
      </w:pPr>
      <w:r>
        <w:separator/>
      </w:r>
    </w:p>
  </w:footnote>
  <w:footnote w:type="continuationSeparator" w:id="0">
    <w:p w14:paraId="72813EF3" w14:textId="77777777" w:rsidR="002425DC" w:rsidRDefault="002425DC" w:rsidP="00791C40">
      <w:pPr>
        <w:spacing w:after="0" w:line="240" w:lineRule="auto"/>
      </w:pPr>
      <w:r>
        <w:continuationSeparator/>
      </w:r>
    </w:p>
  </w:footnote>
  <w:footnote w:type="continuationNotice" w:id="1">
    <w:p w14:paraId="62A1B7F3" w14:textId="77777777" w:rsidR="002425DC" w:rsidRDefault="00242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0058" w14:textId="32A92293" w:rsidR="00791C40" w:rsidRDefault="00791C40">
    <w:pPr>
      <w:pStyle w:val="En-tte"/>
    </w:pPr>
    <w:r>
      <w:rPr>
        <w:noProof/>
        <w:color w:val="2B579A"/>
        <w:shd w:val="clear" w:color="auto" w:fill="E6E6E6"/>
      </w:rPr>
      <w:drawing>
        <wp:anchor distT="0" distB="0" distL="114300" distR="114300" simplePos="0" relativeHeight="251658240" behindDoc="0" locked="0" layoutInCell="1" allowOverlap="1" wp14:anchorId="1B0E7A82" wp14:editId="416678F3">
          <wp:simplePos x="0" y="0"/>
          <wp:positionH relativeFrom="column">
            <wp:posOffset>2059305</wp:posOffset>
          </wp:positionH>
          <wp:positionV relativeFrom="paragraph">
            <wp:posOffset>-163830</wp:posOffset>
          </wp:positionV>
          <wp:extent cx="2389505" cy="7302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rcRect l="30092" t="37052" r="22950" b="39130"/>
                  <a:stretch>
                    <a:fillRect/>
                  </a:stretch>
                </pic:blipFill>
                <pic:spPr>
                  <a:xfrm>
                    <a:off x="0" y="0"/>
                    <a:ext cx="2389505" cy="73025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2B579A"/>
        <w:sz w:val="20"/>
        <w:szCs w:val="20"/>
        <w:shd w:val="clear" w:color="auto" w:fill="E6E6E6"/>
      </w:rPr>
      <w:drawing>
        <wp:anchor distT="0" distB="0" distL="114300" distR="114300" simplePos="0" relativeHeight="251658242" behindDoc="1" locked="0" layoutInCell="1" allowOverlap="1" wp14:anchorId="345B05B0" wp14:editId="74CE2115">
          <wp:simplePos x="0" y="0"/>
          <wp:positionH relativeFrom="rightMargin">
            <wp:posOffset>-862965</wp:posOffset>
          </wp:positionH>
          <wp:positionV relativeFrom="paragraph">
            <wp:posOffset>-367030</wp:posOffset>
          </wp:positionV>
          <wp:extent cx="679450" cy="965200"/>
          <wp:effectExtent l="0" t="0" r="6350" b="6350"/>
          <wp:wrapTopAndBottom/>
          <wp:docPr id="1483968543" name="Image 148396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stretch>
                    <a:fillRect/>
                  </a:stretch>
                </pic:blipFill>
                <pic:spPr>
                  <a:xfrm>
                    <a:off x="0" y="0"/>
                    <a:ext cx="67945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Nova" w:hAnsi="Gill Sans Nova"/>
        <w:b/>
        <w:noProof/>
        <w:color w:val="FF0000"/>
        <w:sz w:val="26"/>
        <w:szCs w:val="26"/>
        <w:shd w:val="clear" w:color="auto" w:fill="E6E6E6"/>
      </w:rPr>
      <w:drawing>
        <wp:anchor distT="0" distB="0" distL="114300" distR="114300" simplePos="0" relativeHeight="251658241" behindDoc="0" locked="0" layoutInCell="1" allowOverlap="1" wp14:anchorId="53B4E9B7" wp14:editId="5E76EF4A">
          <wp:simplePos x="0" y="0"/>
          <wp:positionH relativeFrom="column">
            <wp:posOffset>-361950</wp:posOffset>
          </wp:positionH>
          <wp:positionV relativeFrom="paragraph">
            <wp:posOffset>-126365</wp:posOffset>
          </wp:positionV>
          <wp:extent cx="1546860" cy="577850"/>
          <wp:effectExtent l="0" t="0" r="0" b="0"/>
          <wp:wrapSquare wrapText="bothSides"/>
          <wp:docPr id="11" name="Image 1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clipart&#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546860" cy="5778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9pt;height:10.9pt" o:bullet="t">
        <v:imagedata r:id="rId1" o:title="mso841D"/>
      </v:shape>
    </w:pict>
  </w:numPicBullet>
  <w:abstractNum w:abstractNumId="0" w15:restartNumberingAfterBreak="0">
    <w:nsid w:val="03684DA6"/>
    <w:multiLevelType w:val="hybridMultilevel"/>
    <w:tmpl w:val="DFC89A3C"/>
    <w:lvl w:ilvl="0" w:tplc="750247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DD5252"/>
    <w:multiLevelType w:val="hybridMultilevel"/>
    <w:tmpl w:val="75969A2E"/>
    <w:lvl w:ilvl="0" w:tplc="3CC47F4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20D85"/>
    <w:multiLevelType w:val="hybridMultilevel"/>
    <w:tmpl w:val="F4864228"/>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5C31C2"/>
    <w:multiLevelType w:val="hybridMultilevel"/>
    <w:tmpl w:val="30FA428C"/>
    <w:lvl w:ilvl="0" w:tplc="323A36EA">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2D6841"/>
    <w:multiLevelType w:val="hybridMultilevel"/>
    <w:tmpl w:val="6B08A2D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99453E2"/>
    <w:multiLevelType w:val="hybridMultilevel"/>
    <w:tmpl w:val="92D47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35745A"/>
    <w:multiLevelType w:val="hybridMultilevel"/>
    <w:tmpl w:val="21F41A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4A71BB3"/>
    <w:multiLevelType w:val="hybridMultilevel"/>
    <w:tmpl w:val="B6D0EE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EA57EA7"/>
    <w:multiLevelType w:val="hybridMultilevel"/>
    <w:tmpl w:val="6220BE62"/>
    <w:lvl w:ilvl="0" w:tplc="20000001">
      <w:start w:val="1"/>
      <w:numFmt w:val="bullet"/>
      <w:lvlText w:val=""/>
      <w:lvlJc w:val="left"/>
      <w:pPr>
        <w:ind w:left="836" w:hanging="360"/>
      </w:pPr>
      <w:rPr>
        <w:rFonts w:ascii="Symbol" w:hAnsi="Symbol" w:hint="default"/>
      </w:rPr>
    </w:lvl>
    <w:lvl w:ilvl="1" w:tplc="20000003" w:tentative="1">
      <w:start w:val="1"/>
      <w:numFmt w:val="bullet"/>
      <w:lvlText w:val="o"/>
      <w:lvlJc w:val="left"/>
      <w:pPr>
        <w:ind w:left="1556" w:hanging="360"/>
      </w:pPr>
      <w:rPr>
        <w:rFonts w:ascii="Courier New" w:hAnsi="Courier New" w:cs="Courier New" w:hint="default"/>
      </w:rPr>
    </w:lvl>
    <w:lvl w:ilvl="2" w:tplc="20000005" w:tentative="1">
      <w:start w:val="1"/>
      <w:numFmt w:val="bullet"/>
      <w:lvlText w:val=""/>
      <w:lvlJc w:val="left"/>
      <w:pPr>
        <w:ind w:left="2276" w:hanging="360"/>
      </w:pPr>
      <w:rPr>
        <w:rFonts w:ascii="Wingdings" w:hAnsi="Wingdings" w:hint="default"/>
      </w:rPr>
    </w:lvl>
    <w:lvl w:ilvl="3" w:tplc="20000001" w:tentative="1">
      <w:start w:val="1"/>
      <w:numFmt w:val="bullet"/>
      <w:lvlText w:val=""/>
      <w:lvlJc w:val="left"/>
      <w:pPr>
        <w:ind w:left="2996" w:hanging="360"/>
      </w:pPr>
      <w:rPr>
        <w:rFonts w:ascii="Symbol" w:hAnsi="Symbol" w:hint="default"/>
      </w:rPr>
    </w:lvl>
    <w:lvl w:ilvl="4" w:tplc="20000003" w:tentative="1">
      <w:start w:val="1"/>
      <w:numFmt w:val="bullet"/>
      <w:lvlText w:val="o"/>
      <w:lvlJc w:val="left"/>
      <w:pPr>
        <w:ind w:left="3716" w:hanging="360"/>
      </w:pPr>
      <w:rPr>
        <w:rFonts w:ascii="Courier New" w:hAnsi="Courier New" w:cs="Courier New" w:hint="default"/>
      </w:rPr>
    </w:lvl>
    <w:lvl w:ilvl="5" w:tplc="20000005" w:tentative="1">
      <w:start w:val="1"/>
      <w:numFmt w:val="bullet"/>
      <w:lvlText w:val=""/>
      <w:lvlJc w:val="left"/>
      <w:pPr>
        <w:ind w:left="4436" w:hanging="360"/>
      </w:pPr>
      <w:rPr>
        <w:rFonts w:ascii="Wingdings" w:hAnsi="Wingdings" w:hint="default"/>
      </w:rPr>
    </w:lvl>
    <w:lvl w:ilvl="6" w:tplc="20000001" w:tentative="1">
      <w:start w:val="1"/>
      <w:numFmt w:val="bullet"/>
      <w:lvlText w:val=""/>
      <w:lvlJc w:val="left"/>
      <w:pPr>
        <w:ind w:left="5156" w:hanging="360"/>
      </w:pPr>
      <w:rPr>
        <w:rFonts w:ascii="Symbol" w:hAnsi="Symbol" w:hint="default"/>
      </w:rPr>
    </w:lvl>
    <w:lvl w:ilvl="7" w:tplc="20000003" w:tentative="1">
      <w:start w:val="1"/>
      <w:numFmt w:val="bullet"/>
      <w:lvlText w:val="o"/>
      <w:lvlJc w:val="left"/>
      <w:pPr>
        <w:ind w:left="5876" w:hanging="360"/>
      </w:pPr>
      <w:rPr>
        <w:rFonts w:ascii="Courier New" w:hAnsi="Courier New" w:cs="Courier New" w:hint="default"/>
      </w:rPr>
    </w:lvl>
    <w:lvl w:ilvl="8" w:tplc="20000005" w:tentative="1">
      <w:start w:val="1"/>
      <w:numFmt w:val="bullet"/>
      <w:lvlText w:val=""/>
      <w:lvlJc w:val="left"/>
      <w:pPr>
        <w:ind w:left="6596" w:hanging="360"/>
      </w:pPr>
      <w:rPr>
        <w:rFonts w:ascii="Wingdings" w:hAnsi="Wingdings" w:hint="default"/>
      </w:rPr>
    </w:lvl>
  </w:abstractNum>
  <w:abstractNum w:abstractNumId="9" w15:restartNumberingAfterBreak="0">
    <w:nsid w:val="3F79360A"/>
    <w:multiLevelType w:val="multilevel"/>
    <w:tmpl w:val="62C6DEAC"/>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98E5D42"/>
    <w:multiLevelType w:val="hybridMultilevel"/>
    <w:tmpl w:val="4AF87D4C"/>
    <w:lvl w:ilvl="0" w:tplc="323A36EA">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1257D2"/>
    <w:multiLevelType w:val="hybridMultilevel"/>
    <w:tmpl w:val="95EE40D8"/>
    <w:lvl w:ilvl="0" w:tplc="5D68BC3C">
      <w:numFmt w:val="bullet"/>
      <w:lvlText w:val="-"/>
      <w:lvlJc w:val="left"/>
      <w:pPr>
        <w:ind w:left="836" w:hanging="360"/>
      </w:pPr>
      <w:rPr>
        <w:rFonts w:ascii="Calibri" w:eastAsia="Calibri" w:hAnsi="Calibri" w:cs="Times New Roman"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12" w15:restartNumberingAfterBreak="0">
    <w:nsid w:val="72463C1D"/>
    <w:multiLevelType w:val="hybridMultilevel"/>
    <w:tmpl w:val="F24629A6"/>
    <w:lvl w:ilvl="0" w:tplc="5D68BC3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9E7B50"/>
    <w:multiLevelType w:val="hybridMultilevel"/>
    <w:tmpl w:val="E4C87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ED0E03"/>
    <w:multiLevelType w:val="hybridMultilevel"/>
    <w:tmpl w:val="96524A92"/>
    <w:lvl w:ilvl="0" w:tplc="040C0009">
      <w:start w:val="1"/>
      <w:numFmt w:val="bullet"/>
      <w:lvlText w:val=""/>
      <w:lvlJc w:val="left"/>
      <w:pPr>
        <w:ind w:left="2215" w:hanging="360"/>
      </w:pPr>
      <w:rPr>
        <w:rFonts w:ascii="Wingdings" w:hAnsi="Wingdings" w:hint="default"/>
      </w:rPr>
    </w:lvl>
    <w:lvl w:ilvl="1" w:tplc="040C0003" w:tentative="1">
      <w:start w:val="1"/>
      <w:numFmt w:val="bullet"/>
      <w:lvlText w:val="o"/>
      <w:lvlJc w:val="left"/>
      <w:pPr>
        <w:ind w:left="2935" w:hanging="360"/>
      </w:pPr>
      <w:rPr>
        <w:rFonts w:ascii="Courier New" w:hAnsi="Courier New" w:cs="Courier New" w:hint="default"/>
      </w:rPr>
    </w:lvl>
    <w:lvl w:ilvl="2" w:tplc="040C0005" w:tentative="1">
      <w:start w:val="1"/>
      <w:numFmt w:val="bullet"/>
      <w:lvlText w:val=""/>
      <w:lvlJc w:val="left"/>
      <w:pPr>
        <w:ind w:left="3655" w:hanging="360"/>
      </w:pPr>
      <w:rPr>
        <w:rFonts w:ascii="Wingdings" w:hAnsi="Wingdings" w:hint="default"/>
      </w:rPr>
    </w:lvl>
    <w:lvl w:ilvl="3" w:tplc="040C0001" w:tentative="1">
      <w:start w:val="1"/>
      <w:numFmt w:val="bullet"/>
      <w:lvlText w:val=""/>
      <w:lvlJc w:val="left"/>
      <w:pPr>
        <w:ind w:left="4375" w:hanging="360"/>
      </w:pPr>
      <w:rPr>
        <w:rFonts w:ascii="Symbol" w:hAnsi="Symbol" w:hint="default"/>
      </w:rPr>
    </w:lvl>
    <w:lvl w:ilvl="4" w:tplc="040C0003" w:tentative="1">
      <w:start w:val="1"/>
      <w:numFmt w:val="bullet"/>
      <w:lvlText w:val="o"/>
      <w:lvlJc w:val="left"/>
      <w:pPr>
        <w:ind w:left="5095" w:hanging="360"/>
      </w:pPr>
      <w:rPr>
        <w:rFonts w:ascii="Courier New" w:hAnsi="Courier New" w:cs="Courier New" w:hint="default"/>
      </w:rPr>
    </w:lvl>
    <w:lvl w:ilvl="5" w:tplc="040C0005" w:tentative="1">
      <w:start w:val="1"/>
      <w:numFmt w:val="bullet"/>
      <w:lvlText w:val=""/>
      <w:lvlJc w:val="left"/>
      <w:pPr>
        <w:ind w:left="5815" w:hanging="360"/>
      </w:pPr>
      <w:rPr>
        <w:rFonts w:ascii="Wingdings" w:hAnsi="Wingdings" w:hint="default"/>
      </w:rPr>
    </w:lvl>
    <w:lvl w:ilvl="6" w:tplc="040C0001" w:tentative="1">
      <w:start w:val="1"/>
      <w:numFmt w:val="bullet"/>
      <w:lvlText w:val=""/>
      <w:lvlJc w:val="left"/>
      <w:pPr>
        <w:ind w:left="6535" w:hanging="360"/>
      </w:pPr>
      <w:rPr>
        <w:rFonts w:ascii="Symbol" w:hAnsi="Symbol" w:hint="default"/>
      </w:rPr>
    </w:lvl>
    <w:lvl w:ilvl="7" w:tplc="040C0003" w:tentative="1">
      <w:start w:val="1"/>
      <w:numFmt w:val="bullet"/>
      <w:lvlText w:val="o"/>
      <w:lvlJc w:val="left"/>
      <w:pPr>
        <w:ind w:left="7255" w:hanging="360"/>
      </w:pPr>
      <w:rPr>
        <w:rFonts w:ascii="Courier New" w:hAnsi="Courier New" w:cs="Courier New" w:hint="default"/>
      </w:rPr>
    </w:lvl>
    <w:lvl w:ilvl="8" w:tplc="040C0005" w:tentative="1">
      <w:start w:val="1"/>
      <w:numFmt w:val="bullet"/>
      <w:lvlText w:val=""/>
      <w:lvlJc w:val="left"/>
      <w:pPr>
        <w:ind w:left="7975" w:hanging="360"/>
      </w:pPr>
      <w:rPr>
        <w:rFonts w:ascii="Wingdings" w:hAnsi="Wingdings" w:hint="default"/>
      </w:rPr>
    </w:lvl>
  </w:abstractNum>
  <w:num w:numId="1" w16cid:durableId="1008992561">
    <w:abstractNumId w:val="9"/>
  </w:num>
  <w:num w:numId="2" w16cid:durableId="1501702634">
    <w:abstractNumId w:val="5"/>
  </w:num>
  <w:num w:numId="3" w16cid:durableId="694421995">
    <w:abstractNumId w:val="13"/>
  </w:num>
  <w:num w:numId="4" w16cid:durableId="974603748">
    <w:abstractNumId w:val="12"/>
  </w:num>
  <w:num w:numId="5" w16cid:durableId="1810200522">
    <w:abstractNumId w:val="14"/>
  </w:num>
  <w:num w:numId="6" w16cid:durableId="1347555574">
    <w:abstractNumId w:val="1"/>
  </w:num>
  <w:num w:numId="7" w16cid:durableId="1438450040">
    <w:abstractNumId w:val="7"/>
  </w:num>
  <w:num w:numId="8" w16cid:durableId="1978875142">
    <w:abstractNumId w:val="6"/>
  </w:num>
  <w:num w:numId="9" w16cid:durableId="1313290077">
    <w:abstractNumId w:val="0"/>
  </w:num>
  <w:num w:numId="10" w16cid:durableId="584151308">
    <w:abstractNumId w:val="4"/>
  </w:num>
  <w:num w:numId="11" w16cid:durableId="1585604434">
    <w:abstractNumId w:val="2"/>
  </w:num>
  <w:num w:numId="12" w16cid:durableId="336731348">
    <w:abstractNumId w:val="3"/>
  </w:num>
  <w:num w:numId="13" w16cid:durableId="1969898000">
    <w:abstractNumId w:val="10"/>
  </w:num>
  <w:num w:numId="14" w16cid:durableId="1597589927">
    <w:abstractNumId w:val="8"/>
  </w:num>
  <w:num w:numId="15" w16cid:durableId="1625111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40"/>
    <w:rsid w:val="000063A2"/>
    <w:rsid w:val="0000717E"/>
    <w:rsid w:val="00025618"/>
    <w:rsid w:val="00033F0E"/>
    <w:rsid w:val="00044F79"/>
    <w:rsid w:val="00083D83"/>
    <w:rsid w:val="000B1D33"/>
    <w:rsid w:val="000C6BED"/>
    <w:rsid w:val="000E3BFC"/>
    <w:rsid w:val="000F0C3C"/>
    <w:rsid w:val="001533B4"/>
    <w:rsid w:val="00162FAE"/>
    <w:rsid w:val="00165BC7"/>
    <w:rsid w:val="00182367"/>
    <w:rsid w:val="0019303D"/>
    <w:rsid w:val="00196EAD"/>
    <w:rsid w:val="001A5E0C"/>
    <w:rsid w:val="001F4C38"/>
    <w:rsid w:val="001F56C7"/>
    <w:rsid w:val="00204058"/>
    <w:rsid w:val="002110F4"/>
    <w:rsid w:val="00211DAE"/>
    <w:rsid w:val="00215A82"/>
    <w:rsid w:val="00226A78"/>
    <w:rsid w:val="00230611"/>
    <w:rsid w:val="002425DC"/>
    <w:rsid w:val="00246022"/>
    <w:rsid w:val="00252D0C"/>
    <w:rsid w:val="00280F23"/>
    <w:rsid w:val="002A31CA"/>
    <w:rsid w:val="002A7167"/>
    <w:rsid w:val="002C1100"/>
    <w:rsid w:val="002D01D6"/>
    <w:rsid w:val="00307609"/>
    <w:rsid w:val="00311588"/>
    <w:rsid w:val="00312969"/>
    <w:rsid w:val="003655CE"/>
    <w:rsid w:val="0037144A"/>
    <w:rsid w:val="0037621E"/>
    <w:rsid w:val="0038574B"/>
    <w:rsid w:val="003858F9"/>
    <w:rsid w:val="00385BEF"/>
    <w:rsid w:val="003B302D"/>
    <w:rsid w:val="003B5FE3"/>
    <w:rsid w:val="003D7FA5"/>
    <w:rsid w:val="003D7FE0"/>
    <w:rsid w:val="0040481F"/>
    <w:rsid w:val="0042266D"/>
    <w:rsid w:val="00436646"/>
    <w:rsid w:val="00482E5A"/>
    <w:rsid w:val="004931E9"/>
    <w:rsid w:val="00495BF8"/>
    <w:rsid w:val="0049643E"/>
    <w:rsid w:val="004B2397"/>
    <w:rsid w:val="004B42A2"/>
    <w:rsid w:val="004D0C47"/>
    <w:rsid w:val="004D7C27"/>
    <w:rsid w:val="004F16B8"/>
    <w:rsid w:val="005055B0"/>
    <w:rsid w:val="00514258"/>
    <w:rsid w:val="00555344"/>
    <w:rsid w:val="00562F7E"/>
    <w:rsid w:val="00581296"/>
    <w:rsid w:val="005A4426"/>
    <w:rsid w:val="005C5CCC"/>
    <w:rsid w:val="005C657F"/>
    <w:rsid w:val="00622545"/>
    <w:rsid w:val="006229FF"/>
    <w:rsid w:val="006579FA"/>
    <w:rsid w:val="00667719"/>
    <w:rsid w:val="00693591"/>
    <w:rsid w:val="006A1A77"/>
    <w:rsid w:val="006A52A9"/>
    <w:rsid w:val="006A6874"/>
    <w:rsid w:val="006C0E4D"/>
    <w:rsid w:val="006D5945"/>
    <w:rsid w:val="006E0747"/>
    <w:rsid w:val="007063A7"/>
    <w:rsid w:val="007135FD"/>
    <w:rsid w:val="0073177A"/>
    <w:rsid w:val="00735C29"/>
    <w:rsid w:val="00753546"/>
    <w:rsid w:val="00760699"/>
    <w:rsid w:val="00766C0E"/>
    <w:rsid w:val="00791C40"/>
    <w:rsid w:val="007A128F"/>
    <w:rsid w:val="007D4D7C"/>
    <w:rsid w:val="007D7871"/>
    <w:rsid w:val="007E0C2F"/>
    <w:rsid w:val="007F4C9F"/>
    <w:rsid w:val="00815EED"/>
    <w:rsid w:val="00825F87"/>
    <w:rsid w:val="008504BB"/>
    <w:rsid w:val="00851471"/>
    <w:rsid w:val="00851A03"/>
    <w:rsid w:val="00864876"/>
    <w:rsid w:val="00873543"/>
    <w:rsid w:val="00884614"/>
    <w:rsid w:val="008A1B84"/>
    <w:rsid w:val="008C35E9"/>
    <w:rsid w:val="008D2E81"/>
    <w:rsid w:val="008D7642"/>
    <w:rsid w:val="008E33A9"/>
    <w:rsid w:val="008F14E2"/>
    <w:rsid w:val="009258E8"/>
    <w:rsid w:val="00955557"/>
    <w:rsid w:val="00984801"/>
    <w:rsid w:val="009976B4"/>
    <w:rsid w:val="009A4262"/>
    <w:rsid w:val="009A5773"/>
    <w:rsid w:val="009B5B2C"/>
    <w:rsid w:val="009C7D10"/>
    <w:rsid w:val="009D2CAF"/>
    <w:rsid w:val="009D333E"/>
    <w:rsid w:val="00A01A50"/>
    <w:rsid w:val="00A12296"/>
    <w:rsid w:val="00A208A6"/>
    <w:rsid w:val="00A2145A"/>
    <w:rsid w:val="00A34E82"/>
    <w:rsid w:val="00A51A6F"/>
    <w:rsid w:val="00A87FC0"/>
    <w:rsid w:val="00AB5AF3"/>
    <w:rsid w:val="00AB5C49"/>
    <w:rsid w:val="00AE59BB"/>
    <w:rsid w:val="00AF5606"/>
    <w:rsid w:val="00AF5766"/>
    <w:rsid w:val="00B637F7"/>
    <w:rsid w:val="00B83F6B"/>
    <w:rsid w:val="00BA324A"/>
    <w:rsid w:val="00BA5173"/>
    <w:rsid w:val="00BA6401"/>
    <w:rsid w:val="00BC48D3"/>
    <w:rsid w:val="00BF2A31"/>
    <w:rsid w:val="00C17ACD"/>
    <w:rsid w:val="00C32AD6"/>
    <w:rsid w:val="00C44975"/>
    <w:rsid w:val="00C5408A"/>
    <w:rsid w:val="00C6186E"/>
    <w:rsid w:val="00C65729"/>
    <w:rsid w:val="00C676F8"/>
    <w:rsid w:val="00C820C5"/>
    <w:rsid w:val="00C86B17"/>
    <w:rsid w:val="00CB20CC"/>
    <w:rsid w:val="00CC5F2D"/>
    <w:rsid w:val="00CC6EA8"/>
    <w:rsid w:val="00D11E82"/>
    <w:rsid w:val="00D20071"/>
    <w:rsid w:val="00D235E2"/>
    <w:rsid w:val="00D27714"/>
    <w:rsid w:val="00D46418"/>
    <w:rsid w:val="00D5231C"/>
    <w:rsid w:val="00D604F8"/>
    <w:rsid w:val="00DA0B6F"/>
    <w:rsid w:val="00DA0EC2"/>
    <w:rsid w:val="00DB7EF3"/>
    <w:rsid w:val="00DE7E02"/>
    <w:rsid w:val="00E01C1E"/>
    <w:rsid w:val="00E1348A"/>
    <w:rsid w:val="00E55693"/>
    <w:rsid w:val="00E852C6"/>
    <w:rsid w:val="00E9344E"/>
    <w:rsid w:val="00E97944"/>
    <w:rsid w:val="00EA149B"/>
    <w:rsid w:val="00EA247C"/>
    <w:rsid w:val="00EC654E"/>
    <w:rsid w:val="00EC6F8A"/>
    <w:rsid w:val="00F14B34"/>
    <w:rsid w:val="00F32933"/>
    <w:rsid w:val="00F47513"/>
    <w:rsid w:val="00F47702"/>
    <w:rsid w:val="00F63B99"/>
    <w:rsid w:val="00F67239"/>
    <w:rsid w:val="00FC2B05"/>
    <w:rsid w:val="00FF2DC1"/>
    <w:rsid w:val="02E86E77"/>
    <w:rsid w:val="089C52E9"/>
    <w:rsid w:val="11B4D059"/>
    <w:rsid w:val="145273A6"/>
    <w:rsid w:val="17E436F7"/>
    <w:rsid w:val="241A5235"/>
    <w:rsid w:val="28DF1BE7"/>
    <w:rsid w:val="2BCC9C93"/>
    <w:rsid w:val="2D2BA628"/>
    <w:rsid w:val="2EA39E14"/>
    <w:rsid w:val="337151B9"/>
    <w:rsid w:val="38429503"/>
    <w:rsid w:val="3EA92B67"/>
    <w:rsid w:val="441CC6FF"/>
    <w:rsid w:val="5559A189"/>
    <w:rsid w:val="56902E84"/>
    <w:rsid w:val="57D7F90B"/>
    <w:rsid w:val="5894E2CF"/>
    <w:rsid w:val="6800F14E"/>
    <w:rsid w:val="6F98861A"/>
    <w:rsid w:val="721BC4B6"/>
    <w:rsid w:val="771217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B0B2"/>
  <w15:chartTrackingRefBased/>
  <w15:docId w15:val="{2A90443F-44EC-4C81-8150-D359AFCF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40"/>
    <w:pPr>
      <w:spacing w:after="200" w:line="276" w:lineRule="auto"/>
    </w:pPr>
    <w:rPr>
      <w:rFonts w:ascii="Calibri" w:eastAsia="Calibri" w:hAnsi="Calibri" w:cs="Times New Roman"/>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Bullets,ReferencesCxSpLast,References,Paragraphe de liste1,Premier,stil3,texte,Trame couleur - Accent 31,U 5,Bullet List,RMSI bulle Style,Bullet  Paragraph,Heading3,Rol2,L_4,Paragraphe de liste4,Titre 10,Yalgo corps,sommaire,r2"/>
    <w:basedOn w:val="Normal"/>
    <w:link w:val="ParagraphedelisteCar"/>
    <w:uiPriority w:val="34"/>
    <w:qFormat/>
    <w:rsid w:val="00791C40"/>
    <w:pPr>
      <w:ind w:left="720"/>
      <w:contextualSpacing/>
    </w:pPr>
    <w:rPr>
      <w:lang w:val="x-none"/>
    </w:rPr>
  </w:style>
  <w:style w:type="character" w:customStyle="1" w:styleId="ParagraphedelisteCar">
    <w:name w:val="Paragraphe de liste Car"/>
    <w:aliases w:val="List Car,Bullets Car,ReferencesCxSpLast Car,References Car,Paragraphe de liste1 Car,Premier Car,stil3 Car,texte Car,Trame couleur - Accent 31 Car,U 5 Car,Bullet List Car,RMSI bulle Style Car,Bullet  Paragraph Car,Heading3 Car"/>
    <w:link w:val="Paragraphedeliste"/>
    <w:uiPriority w:val="34"/>
    <w:qFormat/>
    <w:locked/>
    <w:rsid w:val="00791C40"/>
    <w:rPr>
      <w:rFonts w:ascii="Calibri" w:eastAsia="Calibri" w:hAnsi="Calibri" w:cs="Times New Roman"/>
      <w:kern w:val="0"/>
      <w:lang w:val="x-none"/>
      <w14:ligatures w14:val="none"/>
    </w:rPr>
  </w:style>
  <w:style w:type="paragraph" w:customStyle="1" w:styleId="Default">
    <w:name w:val="Default"/>
    <w:rsid w:val="00791C40"/>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Corpsdetexte">
    <w:name w:val="Body Text"/>
    <w:basedOn w:val="Normal"/>
    <w:link w:val="CorpsdetexteCar"/>
    <w:uiPriority w:val="1"/>
    <w:qFormat/>
    <w:rsid w:val="00791C40"/>
    <w:pPr>
      <w:widowControl w:val="0"/>
      <w:autoSpaceDE w:val="0"/>
      <w:autoSpaceDN w:val="0"/>
      <w:adjustRightInd w:val="0"/>
      <w:spacing w:after="0" w:line="240" w:lineRule="auto"/>
      <w:ind w:left="116"/>
    </w:pPr>
    <w:rPr>
      <w:rFonts w:ascii="Garamond" w:eastAsia="Times New Roman" w:hAnsi="Garamond" w:cs="Garamond"/>
      <w:lang w:eastAsia="fr-FR"/>
    </w:rPr>
  </w:style>
  <w:style w:type="character" w:customStyle="1" w:styleId="CorpsdetexteCar">
    <w:name w:val="Corps de texte Car"/>
    <w:basedOn w:val="Policepardfaut"/>
    <w:link w:val="Corpsdetexte"/>
    <w:uiPriority w:val="1"/>
    <w:rsid w:val="00791C40"/>
    <w:rPr>
      <w:rFonts w:ascii="Garamond" w:eastAsia="Times New Roman" w:hAnsi="Garamond" w:cs="Garamond"/>
      <w:kern w:val="0"/>
      <w:lang w:val="fr-FR" w:eastAsia="fr-FR"/>
      <w14:ligatures w14:val="none"/>
    </w:rPr>
  </w:style>
  <w:style w:type="table" w:styleId="Grilledutableau">
    <w:name w:val="Table Grid"/>
    <w:basedOn w:val="TableauNormal"/>
    <w:uiPriority w:val="39"/>
    <w:rsid w:val="00791C40"/>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791C40"/>
    <w:pPr>
      <w:spacing w:line="240" w:lineRule="auto"/>
    </w:pPr>
    <w:rPr>
      <w:i/>
      <w:iCs/>
      <w:color w:val="44546A" w:themeColor="text2"/>
      <w:sz w:val="18"/>
      <w:szCs w:val="18"/>
    </w:rPr>
  </w:style>
  <w:style w:type="paragraph" w:styleId="En-tte">
    <w:name w:val="header"/>
    <w:basedOn w:val="Normal"/>
    <w:link w:val="En-tteCar"/>
    <w:uiPriority w:val="99"/>
    <w:unhideWhenUsed/>
    <w:rsid w:val="00791C40"/>
    <w:pPr>
      <w:tabs>
        <w:tab w:val="center" w:pos="4536"/>
        <w:tab w:val="right" w:pos="9072"/>
      </w:tabs>
      <w:spacing w:after="0" w:line="240" w:lineRule="auto"/>
    </w:pPr>
  </w:style>
  <w:style w:type="character" w:customStyle="1" w:styleId="En-tteCar">
    <w:name w:val="En-tête Car"/>
    <w:basedOn w:val="Policepardfaut"/>
    <w:link w:val="En-tte"/>
    <w:uiPriority w:val="99"/>
    <w:rsid w:val="00791C40"/>
    <w:rPr>
      <w:rFonts w:ascii="Calibri" w:eastAsia="Calibri" w:hAnsi="Calibri" w:cs="Times New Roman"/>
      <w:kern w:val="0"/>
      <w:lang w:val="fr-FR"/>
      <w14:ligatures w14:val="none"/>
    </w:rPr>
  </w:style>
  <w:style w:type="paragraph" w:styleId="Pieddepage">
    <w:name w:val="footer"/>
    <w:basedOn w:val="Normal"/>
    <w:link w:val="PieddepageCar"/>
    <w:uiPriority w:val="99"/>
    <w:unhideWhenUsed/>
    <w:rsid w:val="00791C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1C40"/>
    <w:rPr>
      <w:rFonts w:ascii="Calibri" w:eastAsia="Calibri" w:hAnsi="Calibri" w:cs="Times New Roman"/>
      <w:kern w:val="0"/>
      <w:lang w:val="fr-FR"/>
      <w14:ligatures w14:val="none"/>
    </w:rPr>
  </w:style>
  <w:style w:type="character" w:styleId="Mention">
    <w:name w:val="Mention"/>
    <w:basedOn w:val="Policepardfaut"/>
    <w:uiPriority w:val="99"/>
    <w:unhideWhenUsed/>
    <w:rPr>
      <w:color w:val="2B579A"/>
      <w:shd w:val="clear" w:color="auto" w:fill="E6E6E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eastAsia="Calibri" w:hAnsi="Calibri" w:cs="Times New Roman"/>
      <w:kern w:val="0"/>
      <w:sz w:val="20"/>
      <w:szCs w:val="20"/>
      <w:lang w:val="fr-FR"/>
      <w14:ligatures w14:val="none"/>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280F23"/>
    <w:rPr>
      <w:b/>
      <w:bCs/>
    </w:rPr>
  </w:style>
  <w:style w:type="character" w:customStyle="1" w:styleId="ObjetducommentaireCar">
    <w:name w:val="Objet du commentaire Car"/>
    <w:basedOn w:val="CommentaireCar"/>
    <w:link w:val="Objetducommentaire"/>
    <w:uiPriority w:val="99"/>
    <w:semiHidden/>
    <w:rsid w:val="00280F23"/>
    <w:rPr>
      <w:rFonts w:ascii="Calibri" w:eastAsia="Calibri" w:hAnsi="Calibri" w:cs="Times New Roman"/>
      <w:b/>
      <w:bCs/>
      <w:kern w:val="0"/>
      <w:sz w:val="20"/>
      <w:szCs w:val="20"/>
      <w:lang w:val="fr-FR"/>
      <w14:ligatures w14:val="none"/>
    </w:rPr>
  </w:style>
  <w:style w:type="paragraph" w:styleId="Rvision">
    <w:name w:val="Revision"/>
    <w:hidden/>
    <w:uiPriority w:val="99"/>
    <w:semiHidden/>
    <w:rsid w:val="00F47702"/>
    <w:pPr>
      <w:spacing w:after="0" w:line="240" w:lineRule="auto"/>
    </w:pPr>
    <w:rPr>
      <w:rFonts w:ascii="Calibri" w:eastAsia="Calibri" w:hAnsi="Calibri" w:cs="Times New Roman"/>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d.undp.org/hr/P11_SCs_%20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370559-7e39-48d4-9f86-8b7e12b16ad6">
      <Terms xmlns="http://schemas.microsoft.com/office/infopath/2007/PartnerControls"/>
    </lcf76f155ced4ddcb4097134ff3c332f>
    <TaxCatchAll xmlns="ff56aee6-af94-4215-8dbb-dd64fc5e42b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5014A7AE4C2245B9B54FD5837CD7BC" ma:contentTypeVersion="19" ma:contentTypeDescription="Create a new document." ma:contentTypeScope="" ma:versionID="070a023f0b2824bc1ccc822197dcf598">
  <xsd:schema xmlns:xsd="http://www.w3.org/2001/XMLSchema" xmlns:xs="http://www.w3.org/2001/XMLSchema" xmlns:p="http://schemas.microsoft.com/office/2006/metadata/properties" xmlns:ns1="http://schemas.microsoft.com/sharepoint/v3" xmlns:ns2="25370559-7e39-48d4-9f86-8b7e12b16ad6" xmlns:ns3="ff56aee6-af94-4215-8dbb-dd64fc5e42b8" targetNamespace="http://schemas.microsoft.com/office/2006/metadata/properties" ma:root="true" ma:fieldsID="6dbebdc62454efcb5f74c0b8f9cfe941" ns1:_="" ns2:_="" ns3:_="">
    <xsd:import namespace="http://schemas.microsoft.com/sharepoint/v3"/>
    <xsd:import namespace="25370559-7e39-48d4-9f86-8b7e12b16ad6"/>
    <xsd:import namespace="ff56aee6-af94-4215-8dbb-dd64fc5e42b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70559-7e39-48d4-9f86-8b7e12b1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6aee6-af94-4215-8dbb-dd64fc5e42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e7e5e7-edcd-4231-9c81-7514e3e8f447}" ma:internalName="TaxCatchAll" ma:showField="CatchAllData" ma:web="ff56aee6-af94-4215-8dbb-dd64fc5e4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12DC9-F57D-4069-9CF8-F75FE025F1CE}">
  <ds:schemaRefs>
    <ds:schemaRef ds:uri="http://schemas.microsoft.com/office/2006/metadata/properties"/>
    <ds:schemaRef ds:uri="http://schemas.microsoft.com/office/infopath/2007/PartnerControls"/>
    <ds:schemaRef ds:uri="25370559-7e39-48d4-9f86-8b7e12b16ad6"/>
    <ds:schemaRef ds:uri="ff56aee6-af94-4215-8dbb-dd64fc5e42b8"/>
    <ds:schemaRef ds:uri="http://schemas.microsoft.com/sharepoint/v3"/>
  </ds:schemaRefs>
</ds:datastoreItem>
</file>

<file path=customXml/itemProps2.xml><?xml version="1.0" encoding="utf-8"?>
<ds:datastoreItem xmlns:ds="http://schemas.openxmlformats.org/officeDocument/2006/customXml" ds:itemID="{B8388025-BCA9-41C3-A75A-451CBC5C0EF3}">
  <ds:schemaRefs>
    <ds:schemaRef ds:uri="http://schemas.microsoft.com/sharepoint/v3/contenttype/forms"/>
  </ds:schemaRefs>
</ds:datastoreItem>
</file>

<file path=customXml/itemProps3.xml><?xml version="1.0" encoding="utf-8"?>
<ds:datastoreItem xmlns:ds="http://schemas.openxmlformats.org/officeDocument/2006/customXml" ds:itemID="{5281B697-B6F2-4C28-9B44-A5AF7022C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370559-7e39-48d4-9f86-8b7e12b16ad6"/>
    <ds:schemaRef ds:uri="ff56aee6-af94-4215-8dbb-dd64fc5e4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4019</Words>
  <Characters>22106</Characters>
  <Application>Microsoft Office Word</Application>
  <DocSecurity>0</DocSecurity>
  <Lines>184</Lines>
  <Paragraphs>52</Paragraphs>
  <ScaleCrop>false</ScaleCrop>
  <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ANKOU Yawavi Mawuse</dc:creator>
  <cp:keywords/>
  <dc:description/>
  <cp:lastModifiedBy>LAFIA-MONWOO Ahlam Ivana Ganigui</cp:lastModifiedBy>
  <cp:revision>3</cp:revision>
  <dcterms:created xsi:type="dcterms:W3CDTF">2023-12-06T12:13:00Z</dcterms:created>
  <dcterms:modified xsi:type="dcterms:W3CDTF">2023-12-06T12:14:00Z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2023-09-20T15:34:36Z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adc74120-28af-4c3a-a1bb-335ec9d8fd12</vt:lpwstr>
  </property>
  <property fmtid="{D5CDD505-2E9C-101B-9397-08002B2CF9AE}" pid="8" name="MSIP_Label_2059aa38-f392-4105-be92-628035578272_ContentBits">
    <vt:lpwstr>0</vt:lpwstr>
  </property>
  <property fmtid="{D5CDD505-2E9C-101B-9397-08002B2CF9AE}" pid="9" name="MediaServiceImageTags">
    <vt:lpwstr/>
  </property>
  <property fmtid="{D5CDD505-2E9C-101B-9397-08002B2CF9AE}" pid="10" name="ContentTypeId">
    <vt:lpwstr>0x010100C35014A7AE4C2245B9B54FD5837CD7BC</vt:lpwstr>
  </property>
</Properties>
</file>